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0B233" w14:textId="794292CE" w:rsidR="00A55B83" w:rsidRDefault="00A55B83">
      <w:bookmarkStart w:id="0" w:name="_GoBack"/>
      <w:bookmarkEnd w:id="0"/>
      <w:r>
        <w:t xml:space="preserve">NGC Regulation 6.090(15) requires the internal auditor to use guidelines, checklists and other “criteria established by the </w:t>
      </w:r>
      <w:r w:rsidR="00D3492F">
        <w:t>C</w:t>
      </w:r>
      <w:r>
        <w:t>hair” in determining whether a Group I licensee is in compliance with applicable statutes, regulations, and Minimum Internal Control Standards (</w:t>
      </w:r>
      <w:r w:rsidR="00D3492F">
        <w:t>“</w:t>
      </w:r>
      <w:r>
        <w:t>MICS</w:t>
      </w:r>
      <w:r w:rsidR="00D3492F">
        <w:t>”</w:t>
      </w:r>
      <w:r>
        <w:t>).  The use of this checklist satisfies these requirements.</w:t>
      </w:r>
    </w:p>
    <w:p w14:paraId="006116FD" w14:textId="77777777" w:rsidR="00A55B83" w:rsidRDefault="00A55B83">
      <w:pPr>
        <w:pStyle w:val="BodyText"/>
      </w:pPr>
    </w:p>
    <w:p w14:paraId="27BB8DD3" w14:textId="77777777" w:rsidR="00A55B83" w:rsidRDefault="00A55B83">
      <w:pPr>
        <w:pStyle w:val="BodyText"/>
        <w:rPr>
          <w:b w:val="0"/>
          <w:bCs w:val="0"/>
          <w:u w:val="single"/>
        </w:rPr>
      </w:pPr>
      <w:r>
        <w:rPr>
          <w:b w:val="0"/>
          <w:bCs w:val="0"/>
          <w:u w:val="single"/>
        </w:rPr>
        <w:t>Objectives:</w:t>
      </w:r>
    </w:p>
    <w:p w14:paraId="613CAE0B" w14:textId="77777777" w:rsidR="00A55B83" w:rsidRDefault="00A55B83">
      <w:pPr>
        <w:pStyle w:val="BodyText"/>
        <w:rPr>
          <w:b w:val="0"/>
          <w:bCs w:val="0"/>
        </w:rPr>
      </w:pPr>
      <w:r>
        <w:rPr>
          <w:b w:val="0"/>
          <w:bCs w:val="0"/>
        </w:rPr>
        <w:t>To determine if controls for cage and credit are adequate to ensure that cage, credit and collection procedures comply with the Regulations and the MICS, and to determine if credit play adjustments are accurately stated in the financial records.</w:t>
      </w:r>
    </w:p>
    <w:p w14:paraId="6FEDD4C7" w14:textId="77777777" w:rsidR="00A55B83" w:rsidRDefault="00A55B83">
      <w:pPr>
        <w:pStyle w:val="BodyText"/>
        <w:rPr>
          <w:b w:val="0"/>
          <w:bCs w:val="0"/>
        </w:rPr>
      </w:pPr>
    </w:p>
    <w:p w14:paraId="1208CF01" w14:textId="77777777" w:rsidR="00A55B83" w:rsidRDefault="00A55B83">
      <w:pPr>
        <w:rPr>
          <w:u w:val="single"/>
        </w:rPr>
      </w:pPr>
      <w:r>
        <w:rPr>
          <w:u w:val="single"/>
        </w:rPr>
        <w:t>Checklist Completion Notes:</w:t>
      </w:r>
    </w:p>
    <w:p w14:paraId="76FA24D0" w14:textId="77777777" w:rsidR="00A55B83" w:rsidRDefault="00A55B83">
      <w:pPr>
        <w:numPr>
          <w:ilvl w:val="0"/>
          <w:numId w:val="6"/>
        </w:numPr>
        <w:rPr>
          <w:u w:val="single"/>
        </w:rPr>
      </w:pPr>
      <w:r>
        <w:t xml:space="preserve">Each step contains a parenthetical notation at the end of the step to designate the purpose of the step.  Steps to ascertain compliance with a regulation or minimum standard will be followed by the appropriate regulation or standard.  Steps to test the clerical accuracy of revenue will be followed by “Revenue.”  Steps to determine whether assets were protected will be followed by “Asset Protection.”  </w:t>
      </w:r>
    </w:p>
    <w:p w14:paraId="75633C64" w14:textId="77777777" w:rsidR="00A55B83" w:rsidRDefault="00A55B83">
      <w:pPr>
        <w:rPr>
          <w:u w:val="single"/>
        </w:rPr>
      </w:pPr>
    </w:p>
    <w:p w14:paraId="7B10B9D7" w14:textId="62B70AC2" w:rsidR="00A55B83" w:rsidRDefault="00A55B83">
      <w:pPr>
        <w:pStyle w:val="BodyText"/>
        <w:numPr>
          <w:ilvl w:val="0"/>
          <w:numId w:val="6"/>
        </w:numPr>
        <w:rPr>
          <w:b w:val="0"/>
          <w:bCs w:val="0"/>
        </w:rPr>
      </w:pPr>
      <w:r>
        <w:rPr>
          <w:b w:val="0"/>
          <w:bCs w:val="0"/>
        </w:rPr>
        <w:t xml:space="preserve">The minimum standards quoted on this checklist are from </w:t>
      </w:r>
      <w:r w:rsidRPr="00065D75">
        <w:rPr>
          <w:b w:val="0"/>
          <w:bCs w:val="0"/>
        </w:rPr>
        <w:t xml:space="preserve">Version </w:t>
      </w:r>
      <w:r w:rsidR="006E6A4E">
        <w:rPr>
          <w:b w:val="0"/>
          <w:bCs w:val="0"/>
        </w:rPr>
        <w:t>9</w:t>
      </w:r>
      <w:r w:rsidR="00847475" w:rsidRPr="000060B8">
        <w:rPr>
          <w:b w:val="0"/>
          <w:bCs w:val="0"/>
        </w:rPr>
        <w:t xml:space="preserve"> </w:t>
      </w:r>
      <w:r>
        <w:rPr>
          <w:b w:val="0"/>
          <w:bCs w:val="0"/>
        </w:rPr>
        <w:t>of the standards.</w:t>
      </w:r>
      <w:r>
        <w:rPr>
          <w:b w:val="0"/>
          <w:bCs w:val="0"/>
        </w:rPr>
        <w:tab/>
        <w:t xml:space="preserve"> </w:t>
      </w:r>
    </w:p>
    <w:p w14:paraId="4BB67480" w14:textId="77777777" w:rsidR="00A55B83" w:rsidRDefault="00A55B83">
      <w:pPr>
        <w:pStyle w:val="BodyText"/>
        <w:rPr>
          <w:b w:val="0"/>
          <w:bCs w:val="0"/>
        </w:rPr>
      </w:pPr>
    </w:p>
    <w:p w14:paraId="31A03508" w14:textId="77777777" w:rsidR="00A55B83" w:rsidRDefault="00A55B83">
      <w:pPr>
        <w:pStyle w:val="List"/>
        <w:numPr>
          <w:ilvl w:val="0"/>
          <w:numId w:val="6"/>
        </w:numPr>
      </w:pPr>
      <w:r>
        <w:t>Document the completion of the procedures listed below.  All exceptions noted should be carried to the Audit Report/Summary of Findings for timely follow-up.  Indicate the workpaper reference in which the exception has been carried forward to, as applicable, in the “Exception/Comment” column.</w:t>
      </w:r>
    </w:p>
    <w:p w14:paraId="6A1F4846" w14:textId="77777777" w:rsidR="002144F9" w:rsidRDefault="002144F9" w:rsidP="002144F9">
      <w:pPr>
        <w:pStyle w:val="List"/>
        <w:ind w:firstLine="0"/>
      </w:pPr>
    </w:p>
    <w:p w14:paraId="4D249380" w14:textId="77777777" w:rsidR="002144F9" w:rsidRDefault="002144F9" w:rsidP="002144F9">
      <w:pPr>
        <w:pStyle w:val="ListParagraph"/>
        <w:numPr>
          <w:ilvl w:val="0"/>
          <w:numId w:val="6"/>
        </w:numPr>
      </w:pPr>
      <w:r>
        <w:t>This checklist includes p</w:t>
      </w:r>
      <w:r w:rsidRPr="00FF19CF">
        <w:t>rocedures for wagering accounts</w:t>
      </w:r>
      <w:r>
        <w:t xml:space="preserve"> pursuant to Regulation</w:t>
      </w:r>
      <w:r w:rsidR="005B7712">
        <w:t>s</w:t>
      </w:r>
      <w:r>
        <w:t xml:space="preserve"> 5.225 and 22.040.  </w:t>
      </w:r>
      <w:r w:rsidRPr="00FF19CF">
        <w:t>Modify procedures as necessary.</w:t>
      </w:r>
    </w:p>
    <w:p w14:paraId="0F3B68D3" w14:textId="77777777" w:rsidR="0026593B" w:rsidRDefault="0026593B">
      <w:pPr>
        <w:pStyle w:val="BodyText"/>
        <w:rPr>
          <w:b w:val="0"/>
          <w:bCs w:val="0"/>
        </w:rPr>
      </w:pPr>
    </w:p>
    <w:p w14:paraId="75311987" w14:textId="77777777" w:rsidR="00A55B83" w:rsidRDefault="00A55B83">
      <w:pPr>
        <w:ind w:left="1725" w:hanging="1725"/>
        <w:rPr>
          <w:u w:val="single"/>
        </w:rPr>
      </w:pPr>
      <w:r>
        <w:rPr>
          <w:u w:val="single"/>
        </w:rPr>
        <w:t>Scope:</w:t>
      </w:r>
    </w:p>
    <w:p w14:paraId="77AD36B1" w14:textId="7A13ADA1" w:rsidR="00A55B83" w:rsidRDefault="00A55B83">
      <w:pPr>
        <w:ind w:left="1725" w:hanging="1725"/>
        <w:rPr>
          <w:b/>
          <w:bCs/>
        </w:rPr>
      </w:pPr>
      <w:r>
        <w:t>Unless otherwise indicated, select 1 day per year.</w:t>
      </w:r>
      <w:r>
        <w:rPr>
          <w:b/>
          <w:bCs/>
        </w:rPr>
        <w:t xml:space="preserve">  Indicate Test Date</w:t>
      </w:r>
      <w:r w:rsidR="00C06049">
        <w:rPr>
          <w:b/>
          <w:bCs/>
        </w:rPr>
        <w:t>:</w:t>
      </w:r>
      <w:r w:rsidR="00C06049" w:rsidRPr="001108C6">
        <w:rPr>
          <w:bCs/>
          <w:u w:val="single"/>
        </w:rPr>
        <w:tab/>
      </w:r>
      <w:r w:rsidR="00C06049" w:rsidRPr="001108C6">
        <w:rPr>
          <w:bCs/>
          <w:u w:val="single"/>
        </w:rPr>
        <w:tab/>
      </w:r>
      <w:r w:rsidR="00C06049" w:rsidRPr="001108C6">
        <w:rPr>
          <w:bCs/>
          <w:u w:val="single"/>
        </w:rPr>
        <w:tab/>
      </w:r>
      <w:r w:rsidR="00C06049" w:rsidRPr="001108C6">
        <w:rPr>
          <w:bCs/>
          <w:u w:val="single"/>
        </w:rPr>
        <w:tab/>
      </w:r>
    </w:p>
    <w:p w14:paraId="4B181ECF" w14:textId="77777777" w:rsidR="00A55B83" w:rsidRDefault="00A55B83">
      <w:pPr>
        <w:pStyle w:val="BodyText"/>
        <w:rPr>
          <w:b w:val="0"/>
          <w:bCs w:val="0"/>
        </w:rPr>
      </w:pPr>
      <w:r>
        <w:rPr>
          <w:b w:val="0"/>
          <w:bCs w:val="0"/>
        </w:rPr>
        <w:t xml:space="preserve">   </w:t>
      </w:r>
    </w:p>
    <w:p w14:paraId="7762C470" w14:textId="77777777" w:rsidR="00A55B83" w:rsidRDefault="00A55B83">
      <w:pPr>
        <w:pStyle w:val="BodyTextIndent"/>
        <w:ind w:left="1725" w:hanging="1725"/>
        <w:rPr>
          <w:sz w:val="20"/>
          <w:szCs w:val="20"/>
          <w:u w:val="single"/>
        </w:rPr>
      </w:pPr>
      <w:r>
        <w:rPr>
          <w:sz w:val="20"/>
          <w:szCs w:val="20"/>
          <w:u w:val="single"/>
        </w:rPr>
        <w:t>MICS Variations and Regulation Waivers:</w:t>
      </w:r>
    </w:p>
    <w:p w14:paraId="2316E357" w14:textId="77777777" w:rsidR="00A55B83" w:rsidRDefault="00A55B83">
      <w:pPr>
        <w:pStyle w:val="BodyTextIndent"/>
        <w:rPr>
          <w:sz w:val="20"/>
          <w:szCs w:val="20"/>
        </w:rPr>
      </w:pPr>
      <w:r>
        <w:rPr>
          <w:sz w:val="20"/>
          <w:szCs w:val="20"/>
        </w:rPr>
        <w:t>Review the MICS variations and regulation waivers scheduled during the cage and credit walkthrough procedures.  Modify and/or perform additional procedures as applicable.  Note below the number of the procedures modified or added.  Only the last two columns need to be completed if the remaining information is scheduled in the “Walkthrough Procedures Checklist”.</w:t>
      </w:r>
    </w:p>
    <w:p w14:paraId="401C54C0" w14:textId="77777777" w:rsidR="00A55B83" w:rsidRDefault="00A55B83">
      <w:pPr>
        <w:pStyle w:val="BodyTextIndent"/>
        <w:ind w:left="1725" w:hanging="1725"/>
        <w:rPr>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83"/>
        <w:gridCol w:w="1996"/>
        <w:gridCol w:w="3707"/>
        <w:gridCol w:w="2281"/>
        <w:gridCol w:w="1533"/>
      </w:tblGrid>
      <w:tr w:rsidR="00A55B83" w14:paraId="545037DF" w14:textId="77777777">
        <w:tc>
          <w:tcPr>
            <w:tcW w:w="1283" w:type="dxa"/>
            <w:tcBorders>
              <w:top w:val="single" w:sz="12" w:space="0" w:color="auto"/>
              <w:left w:val="single" w:sz="12" w:space="0" w:color="auto"/>
              <w:bottom w:val="single" w:sz="6" w:space="0" w:color="auto"/>
              <w:right w:val="single" w:sz="6" w:space="0" w:color="auto"/>
            </w:tcBorders>
          </w:tcPr>
          <w:p w14:paraId="19EC22EB" w14:textId="77777777" w:rsidR="00A55B83" w:rsidRDefault="00A55B83">
            <w:pPr>
              <w:pStyle w:val="List"/>
              <w:ind w:left="0" w:firstLine="0"/>
              <w:jc w:val="center"/>
              <w:rPr>
                <w:b/>
                <w:bCs/>
              </w:rPr>
            </w:pPr>
            <w:r>
              <w:rPr>
                <w:b/>
                <w:bCs/>
              </w:rPr>
              <w:t>Date</w:t>
            </w:r>
          </w:p>
          <w:p w14:paraId="13044AB2" w14:textId="77777777" w:rsidR="00A55B83" w:rsidRDefault="00A55B83">
            <w:pPr>
              <w:pStyle w:val="List"/>
              <w:ind w:left="0" w:firstLine="0"/>
              <w:jc w:val="center"/>
              <w:rPr>
                <w:b/>
                <w:bCs/>
              </w:rPr>
            </w:pPr>
            <w:r>
              <w:rPr>
                <w:b/>
                <w:bCs/>
              </w:rPr>
              <w:t>Approval</w:t>
            </w:r>
          </w:p>
          <w:p w14:paraId="26B2406B" w14:textId="77777777" w:rsidR="00A55B83" w:rsidRDefault="00A55B83">
            <w:pPr>
              <w:pStyle w:val="List"/>
              <w:ind w:left="0" w:firstLine="0"/>
              <w:jc w:val="center"/>
              <w:rPr>
                <w:b/>
                <w:bCs/>
              </w:rPr>
            </w:pPr>
            <w:r>
              <w:rPr>
                <w:b/>
                <w:bCs/>
              </w:rPr>
              <w:t>Granted</w:t>
            </w:r>
          </w:p>
        </w:tc>
        <w:tc>
          <w:tcPr>
            <w:tcW w:w="1996" w:type="dxa"/>
            <w:tcBorders>
              <w:top w:val="single" w:sz="12" w:space="0" w:color="auto"/>
              <w:left w:val="single" w:sz="6" w:space="0" w:color="auto"/>
              <w:bottom w:val="single" w:sz="6" w:space="0" w:color="auto"/>
              <w:right w:val="single" w:sz="6" w:space="0" w:color="auto"/>
            </w:tcBorders>
          </w:tcPr>
          <w:p w14:paraId="1F5E13BA" w14:textId="77777777" w:rsidR="00A55B83" w:rsidRDefault="00A55B83">
            <w:pPr>
              <w:pStyle w:val="List"/>
              <w:ind w:left="0" w:firstLine="0"/>
              <w:jc w:val="center"/>
              <w:rPr>
                <w:b/>
                <w:bCs/>
              </w:rPr>
            </w:pPr>
            <w:r>
              <w:rPr>
                <w:b/>
                <w:bCs/>
              </w:rPr>
              <w:t xml:space="preserve">MICS Number </w:t>
            </w:r>
          </w:p>
          <w:p w14:paraId="77278BA7" w14:textId="77777777" w:rsidR="00A55B83" w:rsidRDefault="00A55B83">
            <w:pPr>
              <w:pStyle w:val="List"/>
              <w:ind w:left="0" w:firstLine="0"/>
              <w:jc w:val="center"/>
              <w:rPr>
                <w:b/>
                <w:bCs/>
              </w:rPr>
            </w:pPr>
            <w:r>
              <w:rPr>
                <w:b/>
                <w:bCs/>
              </w:rPr>
              <w:t>or</w:t>
            </w:r>
          </w:p>
          <w:p w14:paraId="432571A4" w14:textId="77777777" w:rsidR="00A55B83" w:rsidRDefault="00A55B83">
            <w:pPr>
              <w:pStyle w:val="List"/>
              <w:ind w:left="0" w:firstLine="0"/>
              <w:jc w:val="center"/>
              <w:rPr>
                <w:b/>
                <w:bCs/>
              </w:rPr>
            </w:pPr>
            <w:r>
              <w:rPr>
                <w:b/>
                <w:bCs/>
              </w:rPr>
              <w:t>Regulation</w:t>
            </w:r>
          </w:p>
          <w:p w14:paraId="0E8570AE" w14:textId="77777777" w:rsidR="00A55B83" w:rsidRDefault="00A55B83">
            <w:pPr>
              <w:pStyle w:val="List"/>
              <w:ind w:left="0" w:firstLine="0"/>
              <w:jc w:val="center"/>
              <w:rPr>
                <w:b/>
                <w:bCs/>
              </w:rPr>
            </w:pPr>
          </w:p>
        </w:tc>
        <w:tc>
          <w:tcPr>
            <w:tcW w:w="3707" w:type="dxa"/>
            <w:tcBorders>
              <w:top w:val="single" w:sz="12" w:space="0" w:color="auto"/>
              <w:left w:val="single" w:sz="6" w:space="0" w:color="auto"/>
              <w:bottom w:val="single" w:sz="6" w:space="0" w:color="auto"/>
              <w:right w:val="single" w:sz="6" w:space="0" w:color="auto"/>
            </w:tcBorders>
          </w:tcPr>
          <w:p w14:paraId="30407D5B" w14:textId="77777777" w:rsidR="00A55B83" w:rsidRDefault="00A55B83">
            <w:pPr>
              <w:pStyle w:val="List"/>
              <w:ind w:left="0" w:firstLine="0"/>
              <w:jc w:val="center"/>
              <w:rPr>
                <w:b/>
                <w:bCs/>
              </w:rPr>
            </w:pPr>
            <w:r>
              <w:rPr>
                <w:b/>
                <w:bCs/>
              </w:rPr>
              <w:t xml:space="preserve">Description of </w:t>
            </w:r>
          </w:p>
          <w:p w14:paraId="3515E41A" w14:textId="77777777" w:rsidR="00A55B83" w:rsidRDefault="00A55B83">
            <w:pPr>
              <w:pStyle w:val="List"/>
              <w:ind w:left="0" w:firstLine="0"/>
              <w:jc w:val="center"/>
              <w:rPr>
                <w:b/>
                <w:bCs/>
              </w:rPr>
            </w:pPr>
            <w:r>
              <w:rPr>
                <w:b/>
                <w:bCs/>
              </w:rPr>
              <w:t>Variation/Waiver Granted</w:t>
            </w:r>
          </w:p>
          <w:p w14:paraId="23DC7D55" w14:textId="77777777" w:rsidR="00A55B83" w:rsidRDefault="00A55B83">
            <w:pPr>
              <w:pStyle w:val="List"/>
              <w:ind w:left="0" w:firstLine="0"/>
              <w:jc w:val="center"/>
              <w:rPr>
                <w:b/>
                <w:bCs/>
              </w:rPr>
            </w:pPr>
            <w:r>
              <w:rPr>
                <w:b/>
                <w:bCs/>
              </w:rPr>
              <w:t xml:space="preserve">or </w:t>
            </w:r>
          </w:p>
          <w:p w14:paraId="5CC0EF15" w14:textId="77777777" w:rsidR="00A55B83" w:rsidRDefault="00A55B83">
            <w:pPr>
              <w:pStyle w:val="List"/>
              <w:ind w:left="0" w:firstLine="0"/>
              <w:jc w:val="center"/>
              <w:rPr>
                <w:b/>
                <w:bCs/>
              </w:rPr>
            </w:pPr>
            <w:r>
              <w:rPr>
                <w:b/>
                <w:bCs/>
              </w:rPr>
              <w:t>Associated Equipment Approval</w:t>
            </w:r>
          </w:p>
        </w:tc>
        <w:tc>
          <w:tcPr>
            <w:tcW w:w="2281" w:type="dxa"/>
            <w:tcBorders>
              <w:top w:val="single" w:sz="12" w:space="0" w:color="auto"/>
              <w:left w:val="single" w:sz="6" w:space="0" w:color="auto"/>
              <w:bottom w:val="single" w:sz="6" w:space="0" w:color="auto"/>
              <w:right w:val="single" w:sz="6" w:space="0" w:color="auto"/>
            </w:tcBorders>
          </w:tcPr>
          <w:p w14:paraId="70A0E439" w14:textId="77777777" w:rsidR="00A55B83" w:rsidRDefault="00A55B83">
            <w:pPr>
              <w:pStyle w:val="List"/>
              <w:ind w:left="0" w:firstLine="0"/>
              <w:jc w:val="center"/>
              <w:rPr>
                <w:b/>
                <w:bCs/>
              </w:rPr>
            </w:pPr>
            <w:r>
              <w:rPr>
                <w:b/>
                <w:bCs/>
              </w:rPr>
              <w:t>Number(s) of Procedure Modified or Added</w:t>
            </w:r>
          </w:p>
        </w:tc>
        <w:tc>
          <w:tcPr>
            <w:tcW w:w="1533" w:type="dxa"/>
            <w:tcBorders>
              <w:top w:val="single" w:sz="12" w:space="0" w:color="auto"/>
              <w:left w:val="single" w:sz="6" w:space="0" w:color="auto"/>
              <w:bottom w:val="single" w:sz="6" w:space="0" w:color="auto"/>
              <w:right w:val="single" w:sz="12" w:space="0" w:color="auto"/>
            </w:tcBorders>
          </w:tcPr>
          <w:p w14:paraId="6760589D" w14:textId="77777777" w:rsidR="00A55B83" w:rsidRDefault="00A55B83">
            <w:pPr>
              <w:pStyle w:val="List"/>
              <w:ind w:left="0" w:firstLine="0"/>
              <w:jc w:val="center"/>
              <w:rPr>
                <w:b/>
                <w:bCs/>
              </w:rPr>
            </w:pPr>
            <w:r>
              <w:rPr>
                <w:b/>
                <w:bCs/>
              </w:rPr>
              <w:t>W/P Ref.</w:t>
            </w:r>
          </w:p>
          <w:p w14:paraId="76346D40" w14:textId="77777777" w:rsidR="00A55B83" w:rsidRDefault="00A55B83">
            <w:pPr>
              <w:pStyle w:val="List"/>
              <w:ind w:left="0" w:firstLine="0"/>
              <w:jc w:val="center"/>
              <w:rPr>
                <w:b/>
                <w:bCs/>
              </w:rPr>
            </w:pPr>
            <w:r>
              <w:rPr>
                <w:b/>
                <w:bCs/>
              </w:rPr>
              <w:t>(if appl.)</w:t>
            </w:r>
          </w:p>
        </w:tc>
      </w:tr>
      <w:tr w:rsidR="00A55B83" w14:paraId="551CD8C0" w14:textId="77777777">
        <w:tc>
          <w:tcPr>
            <w:tcW w:w="1283" w:type="dxa"/>
            <w:tcBorders>
              <w:top w:val="single" w:sz="6" w:space="0" w:color="auto"/>
              <w:left w:val="single" w:sz="12" w:space="0" w:color="auto"/>
              <w:bottom w:val="single" w:sz="6" w:space="0" w:color="auto"/>
              <w:right w:val="single" w:sz="6" w:space="0" w:color="auto"/>
            </w:tcBorders>
          </w:tcPr>
          <w:p w14:paraId="247C3729" w14:textId="77777777" w:rsidR="00A55B83" w:rsidRDefault="00A55B83">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4C5CEEDE" w14:textId="77777777" w:rsidR="00A55B83" w:rsidRDefault="00A55B83">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2444A5B9" w14:textId="77777777" w:rsidR="00A55B83" w:rsidRDefault="00A55B83">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78967355" w14:textId="77777777" w:rsidR="00A55B83" w:rsidRDefault="00A55B83">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3ED38EDF" w14:textId="77777777" w:rsidR="00A55B83" w:rsidRDefault="00A55B83">
            <w:pPr>
              <w:pStyle w:val="List"/>
              <w:ind w:left="0" w:firstLine="0"/>
              <w:rPr>
                <w:b/>
                <w:bCs/>
              </w:rPr>
            </w:pPr>
          </w:p>
        </w:tc>
      </w:tr>
      <w:tr w:rsidR="00A55B83" w14:paraId="62728335" w14:textId="77777777">
        <w:tc>
          <w:tcPr>
            <w:tcW w:w="1283" w:type="dxa"/>
            <w:tcBorders>
              <w:top w:val="single" w:sz="6" w:space="0" w:color="auto"/>
              <w:left w:val="single" w:sz="12" w:space="0" w:color="auto"/>
              <w:bottom w:val="single" w:sz="6" w:space="0" w:color="auto"/>
              <w:right w:val="single" w:sz="6" w:space="0" w:color="auto"/>
            </w:tcBorders>
          </w:tcPr>
          <w:p w14:paraId="4EB4327D" w14:textId="77777777" w:rsidR="00A55B83" w:rsidRDefault="00A55B83">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7201BF19" w14:textId="77777777" w:rsidR="00A55B83" w:rsidRDefault="00A55B83">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480D0C2E" w14:textId="77777777" w:rsidR="00A55B83" w:rsidRDefault="00A55B83">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37992258" w14:textId="77777777" w:rsidR="00A55B83" w:rsidRDefault="00A55B83">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08C75773" w14:textId="77777777" w:rsidR="00A55B83" w:rsidRDefault="00A55B83">
            <w:pPr>
              <w:pStyle w:val="List"/>
              <w:ind w:left="0" w:firstLine="0"/>
              <w:rPr>
                <w:b/>
                <w:bCs/>
              </w:rPr>
            </w:pPr>
          </w:p>
        </w:tc>
      </w:tr>
      <w:tr w:rsidR="00A55B83" w14:paraId="477DCA13" w14:textId="77777777">
        <w:tc>
          <w:tcPr>
            <w:tcW w:w="1283" w:type="dxa"/>
            <w:tcBorders>
              <w:top w:val="single" w:sz="6" w:space="0" w:color="auto"/>
              <w:left w:val="single" w:sz="12" w:space="0" w:color="auto"/>
              <w:bottom w:val="single" w:sz="6" w:space="0" w:color="auto"/>
              <w:right w:val="single" w:sz="6" w:space="0" w:color="auto"/>
            </w:tcBorders>
          </w:tcPr>
          <w:p w14:paraId="5E207D71" w14:textId="77777777" w:rsidR="00A55B83" w:rsidRDefault="00A55B83">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1F793530" w14:textId="77777777" w:rsidR="00A55B83" w:rsidRDefault="00A55B83">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07FA43D0" w14:textId="77777777" w:rsidR="00A55B83" w:rsidRDefault="00A55B83">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27084015" w14:textId="77777777" w:rsidR="00A55B83" w:rsidRDefault="00A55B83">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028F1DFB" w14:textId="77777777" w:rsidR="00A55B83" w:rsidRDefault="00A55B83">
            <w:pPr>
              <w:pStyle w:val="List"/>
              <w:ind w:left="0" w:firstLine="0"/>
              <w:rPr>
                <w:b/>
                <w:bCs/>
              </w:rPr>
            </w:pPr>
          </w:p>
        </w:tc>
      </w:tr>
      <w:tr w:rsidR="00A55B83" w14:paraId="091029CC" w14:textId="77777777">
        <w:tc>
          <w:tcPr>
            <w:tcW w:w="1283" w:type="dxa"/>
            <w:tcBorders>
              <w:top w:val="single" w:sz="6" w:space="0" w:color="auto"/>
              <w:left w:val="single" w:sz="12" w:space="0" w:color="auto"/>
              <w:bottom w:val="single" w:sz="6" w:space="0" w:color="auto"/>
              <w:right w:val="single" w:sz="6" w:space="0" w:color="auto"/>
            </w:tcBorders>
          </w:tcPr>
          <w:p w14:paraId="3FBE14F8" w14:textId="77777777" w:rsidR="00A55B83" w:rsidRDefault="00A55B83">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7A37454F" w14:textId="77777777" w:rsidR="00A55B83" w:rsidRDefault="00A55B83">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356AD206" w14:textId="77777777" w:rsidR="00A55B83" w:rsidRDefault="00A55B83">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5E08006D" w14:textId="77777777" w:rsidR="00A55B83" w:rsidRDefault="00A55B83">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7405440A" w14:textId="77777777" w:rsidR="00A55B83" w:rsidRDefault="00A55B83">
            <w:pPr>
              <w:pStyle w:val="List"/>
              <w:ind w:left="0" w:firstLine="0"/>
              <w:rPr>
                <w:b/>
                <w:bCs/>
              </w:rPr>
            </w:pPr>
          </w:p>
        </w:tc>
      </w:tr>
      <w:tr w:rsidR="00A55B83" w14:paraId="0A3DA65B" w14:textId="77777777">
        <w:tc>
          <w:tcPr>
            <w:tcW w:w="1283" w:type="dxa"/>
            <w:tcBorders>
              <w:top w:val="single" w:sz="6" w:space="0" w:color="auto"/>
              <w:left w:val="single" w:sz="12" w:space="0" w:color="auto"/>
              <w:bottom w:val="single" w:sz="12" w:space="0" w:color="auto"/>
              <w:right w:val="single" w:sz="6" w:space="0" w:color="auto"/>
            </w:tcBorders>
          </w:tcPr>
          <w:p w14:paraId="4C203BD1" w14:textId="77777777" w:rsidR="00A55B83" w:rsidRDefault="00A55B83">
            <w:pPr>
              <w:pStyle w:val="List"/>
              <w:ind w:left="0" w:firstLine="0"/>
              <w:rPr>
                <w:b/>
                <w:bCs/>
              </w:rPr>
            </w:pPr>
          </w:p>
        </w:tc>
        <w:tc>
          <w:tcPr>
            <w:tcW w:w="1996" w:type="dxa"/>
            <w:tcBorders>
              <w:top w:val="single" w:sz="6" w:space="0" w:color="auto"/>
              <w:left w:val="single" w:sz="6" w:space="0" w:color="auto"/>
              <w:bottom w:val="single" w:sz="12" w:space="0" w:color="auto"/>
              <w:right w:val="single" w:sz="6" w:space="0" w:color="auto"/>
            </w:tcBorders>
          </w:tcPr>
          <w:p w14:paraId="0BA3B06C" w14:textId="77777777" w:rsidR="00A55B83" w:rsidRDefault="00A55B83">
            <w:pPr>
              <w:pStyle w:val="List"/>
              <w:ind w:left="0" w:firstLine="0"/>
              <w:rPr>
                <w:b/>
                <w:bCs/>
              </w:rPr>
            </w:pPr>
          </w:p>
        </w:tc>
        <w:tc>
          <w:tcPr>
            <w:tcW w:w="3707" w:type="dxa"/>
            <w:tcBorders>
              <w:top w:val="single" w:sz="6" w:space="0" w:color="auto"/>
              <w:left w:val="single" w:sz="6" w:space="0" w:color="auto"/>
              <w:bottom w:val="single" w:sz="12" w:space="0" w:color="auto"/>
              <w:right w:val="single" w:sz="6" w:space="0" w:color="auto"/>
            </w:tcBorders>
          </w:tcPr>
          <w:p w14:paraId="21B3DD81" w14:textId="77777777" w:rsidR="00A55B83" w:rsidRDefault="00A55B83">
            <w:pPr>
              <w:pStyle w:val="List"/>
              <w:ind w:left="0" w:firstLine="0"/>
              <w:rPr>
                <w:b/>
                <w:bCs/>
              </w:rPr>
            </w:pPr>
          </w:p>
        </w:tc>
        <w:tc>
          <w:tcPr>
            <w:tcW w:w="2281" w:type="dxa"/>
            <w:tcBorders>
              <w:top w:val="single" w:sz="6" w:space="0" w:color="auto"/>
              <w:left w:val="single" w:sz="6" w:space="0" w:color="auto"/>
              <w:bottom w:val="single" w:sz="12" w:space="0" w:color="auto"/>
              <w:right w:val="single" w:sz="6" w:space="0" w:color="auto"/>
            </w:tcBorders>
          </w:tcPr>
          <w:p w14:paraId="0C454F2B" w14:textId="77777777" w:rsidR="00A55B83" w:rsidRDefault="00A55B83">
            <w:pPr>
              <w:pStyle w:val="List"/>
              <w:ind w:left="0" w:firstLine="0"/>
              <w:rPr>
                <w:b/>
                <w:bCs/>
              </w:rPr>
            </w:pPr>
          </w:p>
        </w:tc>
        <w:tc>
          <w:tcPr>
            <w:tcW w:w="1533" w:type="dxa"/>
            <w:tcBorders>
              <w:top w:val="single" w:sz="6" w:space="0" w:color="auto"/>
              <w:left w:val="single" w:sz="6" w:space="0" w:color="auto"/>
              <w:bottom w:val="single" w:sz="12" w:space="0" w:color="auto"/>
              <w:right w:val="single" w:sz="12" w:space="0" w:color="auto"/>
            </w:tcBorders>
          </w:tcPr>
          <w:p w14:paraId="59FAEC07" w14:textId="77777777" w:rsidR="00A55B83" w:rsidRDefault="00A55B83">
            <w:pPr>
              <w:pStyle w:val="List"/>
              <w:ind w:left="0" w:firstLine="0"/>
              <w:rPr>
                <w:b/>
                <w:bCs/>
              </w:rPr>
            </w:pPr>
          </w:p>
        </w:tc>
      </w:tr>
    </w:tbl>
    <w:p w14:paraId="7A23B46A" w14:textId="77777777" w:rsidR="00A55B83" w:rsidRDefault="00A55B83">
      <w:pPr>
        <w:ind w:left="2016" w:hanging="2016"/>
        <w:rPr>
          <w:sz w:val="24"/>
          <w:szCs w:val="24"/>
        </w:rPr>
      </w:pPr>
    </w:p>
    <w:p w14:paraId="46CD5206" w14:textId="77777777" w:rsidR="00A55B83" w:rsidRDefault="00A55B83">
      <w:pPr>
        <w:tabs>
          <w:tab w:val="left" w:pos="1080"/>
        </w:tabs>
        <w:rPr>
          <w:b/>
          <w:bCs/>
          <w:sz w:val="24"/>
          <w:szCs w:val="24"/>
        </w:rPr>
      </w:pPr>
    </w:p>
    <w:p w14:paraId="4DD09269" w14:textId="77777777" w:rsidR="00A55B83" w:rsidRDefault="00A55B83">
      <w:pPr>
        <w:tabs>
          <w:tab w:val="left" w:pos="1080"/>
        </w:tabs>
        <w:rPr>
          <w:b/>
          <w:bCs/>
          <w:sz w:val="24"/>
          <w:szCs w:val="24"/>
        </w:rPr>
      </w:pPr>
    </w:p>
    <w:p w14:paraId="558DA501" w14:textId="77777777" w:rsidR="00A55B83" w:rsidRDefault="00A55B83">
      <w:pPr>
        <w:tabs>
          <w:tab w:val="left" w:pos="1080"/>
        </w:tabs>
        <w:rPr>
          <w:b/>
          <w:bCs/>
          <w:sz w:val="24"/>
          <w:szCs w:val="24"/>
        </w:rPr>
      </w:pPr>
    </w:p>
    <w:tbl>
      <w:tblPr>
        <w:tblW w:w="0" w:type="auto"/>
        <w:tblInd w:w="1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760"/>
        <w:gridCol w:w="1073"/>
        <w:gridCol w:w="3510"/>
      </w:tblGrid>
      <w:tr w:rsidR="00A55B83" w14:paraId="669D9693" w14:textId="77777777">
        <w:trPr>
          <w:cantSplit/>
          <w:tblHeader/>
        </w:trPr>
        <w:tc>
          <w:tcPr>
            <w:tcW w:w="5760" w:type="dxa"/>
            <w:tcBorders>
              <w:top w:val="single" w:sz="12" w:space="0" w:color="auto"/>
              <w:bottom w:val="single" w:sz="6" w:space="0" w:color="auto"/>
              <w:right w:val="single" w:sz="6" w:space="0" w:color="auto"/>
            </w:tcBorders>
            <w:shd w:val="clear" w:color="auto" w:fill="E0E0E0"/>
          </w:tcPr>
          <w:p w14:paraId="35FFEF8E" w14:textId="77777777" w:rsidR="00A55B83" w:rsidRDefault="00A55B83">
            <w:pPr>
              <w:pStyle w:val="Header"/>
              <w:tabs>
                <w:tab w:val="clear" w:pos="4320"/>
                <w:tab w:val="clear" w:pos="8640"/>
                <w:tab w:val="left" w:pos="1080"/>
              </w:tabs>
              <w:rPr>
                <w:szCs w:val="24"/>
              </w:rPr>
            </w:pPr>
          </w:p>
          <w:p w14:paraId="3695EC69" w14:textId="77777777" w:rsidR="00A55B83" w:rsidRDefault="00A55B83">
            <w:pPr>
              <w:pStyle w:val="Header"/>
              <w:tabs>
                <w:tab w:val="clear" w:pos="4320"/>
                <w:tab w:val="clear" w:pos="8640"/>
                <w:tab w:val="left" w:pos="1080"/>
              </w:tabs>
              <w:rPr>
                <w:szCs w:val="24"/>
              </w:rPr>
            </w:pPr>
          </w:p>
          <w:p w14:paraId="309B391C" w14:textId="77777777" w:rsidR="00A55B83" w:rsidRDefault="00A55B83">
            <w:pPr>
              <w:pStyle w:val="Header"/>
              <w:tabs>
                <w:tab w:val="clear" w:pos="4320"/>
                <w:tab w:val="clear" w:pos="8640"/>
                <w:tab w:val="left" w:pos="1080"/>
              </w:tabs>
              <w:rPr>
                <w:szCs w:val="24"/>
              </w:rPr>
            </w:pPr>
          </w:p>
          <w:p w14:paraId="4DEAAD28" w14:textId="77777777" w:rsidR="00A55B83" w:rsidRDefault="00A55B83">
            <w:pPr>
              <w:pStyle w:val="Header"/>
              <w:tabs>
                <w:tab w:val="clear" w:pos="4320"/>
                <w:tab w:val="clear" w:pos="8640"/>
                <w:tab w:val="left" w:pos="1080"/>
              </w:tabs>
              <w:rPr>
                <w:b/>
                <w:bCs/>
                <w:szCs w:val="24"/>
              </w:rPr>
            </w:pPr>
            <w:r>
              <w:rPr>
                <w:b/>
                <w:bCs/>
                <w:szCs w:val="24"/>
              </w:rPr>
              <w:t>Test Date Selected:</w:t>
            </w:r>
          </w:p>
        </w:tc>
        <w:tc>
          <w:tcPr>
            <w:tcW w:w="1073" w:type="dxa"/>
            <w:tcBorders>
              <w:top w:val="single" w:sz="12" w:space="0" w:color="auto"/>
              <w:left w:val="single" w:sz="6" w:space="0" w:color="auto"/>
              <w:bottom w:val="single" w:sz="6" w:space="0" w:color="auto"/>
              <w:right w:val="single" w:sz="6" w:space="0" w:color="auto"/>
            </w:tcBorders>
            <w:shd w:val="clear" w:color="auto" w:fill="E0E0E0"/>
          </w:tcPr>
          <w:p w14:paraId="3F01A409" w14:textId="77777777" w:rsidR="00A55B83" w:rsidRDefault="00A55B83">
            <w:pPr>
              <w:pStyle w:val="Header"/>
              <w:tabs>
                <w:tab w:val="clear" w:pos="4320"/>
                <w:tab w:val="clear" w:pos="8640"/>
                <w:tab w:val="left" w:pos="1080"/>
              </w:tabs>
            </w:pPr>
            <w:r>
              <w:t>Step completed without exception</w:t>
            </w:r>
          </w:p>
        </w:tc>
        <w:tc>
          <w:tcPr>
            <w:tcW w:w="3510" w:type="dxa"/>
            <w:tcBorders>
              <w:top w:val="single" w:sz="12" w:space="0" w:color="auto"/>
              <w:left w:val="single" w:sz="6" w:space="0" w:color="auto"/>
              <w:bottom w:val="single" w:sz="6" w:space="0" w:color="auto"/>
              <w:right w:val="single" w:sz="12" w:space="0" w:color="auto"/>
            </w:tcBorders>
            <w:shd w:val="clear" w:color="auto" w:fill="E0E0E0"/>
          </w:tcPr>
          <w:p w14:paraId="3CFEB234" w14:textId="77777777" w:rsidR="00A55B83" w:rsidRDefault="00A55B83">
            <w:pPr>
              <w:tabs>
                <w:tab w:val="left" w:pos="1080"/>
              </w:tabs>
              <w:rPr>
                <w:szCs w:val="24"/>
              </w:rPr>
            </w:pPr>
          </w:p>
          <w:p w14:paraId="120752EE" w14:textId="77777777" w:rsidR="00A55B83" w:rsidRDefault="00A55B83">
            <w:pPr>
              <w:tabs>
                <w:tab w:val="left" w:pos="1080"/>
              </w:tabs>
              <w:jc w:val="center"/>
              <w:rPr>
                <w:szCs w:val="24"/>
              </w:rPr>
            </w:pPr>
          </w:p>
          <w:p w14:paraId="3E05265D" w14:textId="77777777" w:rsidR="00A55B83" w:rsidRDefault="00A55B83">
            <w:pPr>
              <w:tabs>
                <w:tab w:val="left" w:pos="1080"/>
              </w:tabs>
              <w:jc w:val="center"/>
              <w:rPr>
                <w:szCs w:val="24"/>
              </w:rPr>
            </w:pPr>
            <w:r>
              <w:rPr>
                <w:szCs w:val="24"/>
              </w:rPr>
              <w:t>Exception/Comment</w:t>
            </w:r>
          </w:p>
        </w:tc>
      </w:tr>
      <w:tr w:rsidR="00A55B83" w14:paraId="51C8EB2E" w14:textId="77777777">
        <w:trPr>
          <w:cantSplit/>
        </w:trPr>
        <w:tc>
          <w:tcPr>
            <w:tcW w:w="5760" w:type="dxa"/>
            <w:tcBorders>
              <w:top w:val="single" w:sz="6" w:space="0" w:color="auto"/>
              <w:bottom w:val="single" w:sz="6" w:space="0" w:color="auto"/>
              <w:right w:val="single" w:sz="6" w:space="0" w:color="auto"/>
            </w:tcBorders>
          </w:tcPr>
          <w:p w14:paraId="46A6689B" w14:textId="155B66CC" w:rsidR="00A55B83" w:rsidRDefault="00A55B83">
            <w:pPr>
              <w:pStyle w:val="List"/>
              <w:numPr>
                <w:ilvl w:val="0"/>
                <w:numId w:val="7"/>
              </w:numPr>
              <w:rPr>
                <w:szCs w:val="24"/>
              </w:rPr>
            </w:pPr>
            <w:r>
              <w:rPr>
                <w:szCs w:val="24"/>
              </w:rPr>
              <w:t xml:space="preserve">Review prior internal audit reports.  Schedule any relevant exceptions cited, including those cited by the </w:t>
            </w:r>
            <w:r w:rsidR="00E20E74">
              <w:rPr>
                <w:szCs w:val="24"/>
              </w:rPr>
              <w:t>N</w:t>
            </w:r>
            <w:r>
              <w:rPr>
                <w:szCs w:val="24"/>
              </w:rPr>
              <w:t>GCB or the CPA, or include a copy of the prior audit reports in the workpapers and follow-up on any problems noted.  Duplication of exceptions when the CPA is referring to exceptions reported in internal audit reports is not necessary.</w:t>
            </w:r>
          </w:p>
          <w:p w14:paraId="7907EF07" w14:textId="77777777" w:rsidR="00A55B83" w:rsidRDefault="00A55B83">
            <w:pPr>
              <w:pStyle w:val="List"/>
              <w:ind w:left="0" w:firstLine="0"/>
              <w:rPr>
                <w:szCs w:val="24"/>
              </w:rPr>
            </w:pPr>
          </w:p>
        </w:tc>
        <w:tc>
          <w:tcPr>
            <w:tcW w:w="1073" w:type="dxa"/>
            <w:tcBorders>
              <w:top w:val="single" w:sz="6" w:space="0" w:color="auto"/>
              <w:left w:val="single" w:sz="6" w:space="0" w:color="auto"/>
              <w:bottom w:val="single" w:sz="6" w:space="0" w:color="auto"/>
              <w:right w:val="single" w:sz="6" w:space="0" w:color="auto"/>
            </w:tcBorders>
          </w:tcPr>
          <w:p w14:paraId="4069CEE3" w14:textId="77777777" w:rsidR="00A55B83" w:rsidRDefault="00A55B83">
            <w:pPr>
              <w:tabs>
                <w:tab w:val="left" w:pos="1080"/>
              </w:tabs>
              <w:rPr>
                <w:szCs w:val="24"/>
              </w:rPr>
            </w:pPr>
          </w:p>
        </w:tc>
        <w:tc>
          <w:tcPr>
            <w:tcW w:w="3510" w:type="dxa"/>
            <w:tcBorders>
              <w:top w:val="single" w:sz="6" w:space="0" w:color="auto"/>
              <w:left w:val="single" w:sz="6" w:space="0" w:color="auto"/>
              <w:bottom w:val="single" w:sz="6" w:space="0" w:color="auto"/>
              <w:right w:val="single" w:sz="12" w:space="0" w:color="auto"/>
            </w:tcBorders>
          </w:tcPr>
          <w:p w14:paraId="3632B14F" w14:textId="77777777" w:rsidR="00A55B83" w:rsidRDefault="00A55B83">
            <w:pPr>
              <w:tabs>
                <w:tab w:val="left" w:pos="1080"/>
              </w:tabs>
              <w:rPr>
                <w:szCs w:val="24"/>
              </w:rPr>
            </w:pPr>
          </w:p>
        </w:tc>
      </w:tr>
      <w:tr w:rsidR="00A55B83" w14:paraId="5C891802" w14:textId="77777777">
        <w:trPr>
          <w:cantSplit/>
        </w:trPr>
        <w:tc>
          <w:tcPr>
            <w:tcW w:w="5760" w:type="dxa"/>
            <w:tcBorders>
              <w:top w:val="single" w:sz="6" w:space="0" w:color="auto"/>
              <w:bottom w:val="single" w:sz="6" w:space="0" w:color="auto"/>
              <w:right w:val="single" w:sz="6" w:space="0" w:color="auto"/>
            </w:tcBorders>
          </w:tcPr>
          <w:p w14:paraId="23F3287E" w14:textId="2324A086" w:rsidR="00A55B83" w:rsidRDefault="00A55B83">
            <w:pPr>
              <w:pStyle w:val="List"/>
              <w:numPr>
                <w:ilvl w:val="0"/>
                <w:numId w:val="7"/>
              </w:numPr>
              <w:rPr>
                <w:szCs w:val="24"/>
              </w:rPr>
            </w:pPr>
            <w:r>
              <w:rPr>
                <w:szCs w:val="24"/>
              </w:rPr>
              <w:t xml:space="preserve">For the most recent month, foot listings of all marker and returned check accounts with outstanding balances.  If the listings prepared by computer have page subtotals, the pages of the listings may be footed on a sample basis and all page subtotals are footed.  Ensure the active listings are in agreement with the general ledger accounts.  For inactive accounts trace the year-to-date write-offs to the bad debt expense or the allowance for bad debts account(s).  The above listings should be segregated by "active" (collection still feasible) and "inactive" (collection effort terminated) accounts.  The listings should include all uncollected items issued since the inception of the licensee's operations.    </w:t>
            </w:r>
            <w:r>
              <w:rPr>
                <w:b/>
                <w:bCs/>
                <w:szCs w:val="24"/>
              </w:rPr>
              <w:t>MICS #</w:t>
            </w:r>
            <w:r w:rsidR="00847475">
              <w:rPr>
                <w:b/>
                <w:bCs/>
                <w:szCs w:val="24"/>
              </w:rPr>
              <w:t>6</w:t>
            </w:r>
            <w:r w:rsidR="005632D7">
              <w:rPr>
                <w:b/>
                <w:bCs/>
                <w:szCs w:val="24"/>
              </w:rPr>
              <w:t>8</w:t>
            </w:r>
          </w:p>
          <w:p w14:paraId="42652903" w14:textId="77777777" w:rsidR="00A55B83" w:rsidRDefault="00A55B83">
            <w:pPr>
              <w:pStyle w:val="List"/>
              <w:rPr>
                <w:b/>
                <w:bCs/>
                <w:szCs w:val="24"/>
              </w:rPr>
            </w:pPr>
          </w:p>
          <w:p w14:paraId="3DE33D9E" w14:textId="77777777" w:rsidR="00A55B83" w:rsidRDefault="00A55B83">
            <w:pPr>
              <w:pStyle w:val="List"/>
              <w:rPr>
                <w:szCs w:val="24"/>
              </w:rPr>
            </w:pPr>
          </w:p>
          <w:tbl>
            <w:tblPr>
              <w:tblpPr w:leftFromText="180" w:rightFromText="180" w:vertAnchor="text" w:horzAnchor="margin" w:tblpY="-1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5"/>
              <w:gridCol w:w="2854"/>
            </w:tblGrid>
            <w:tr w:rsidR="00A55B83" w14:paraId="5C4A04E1" w14:textId="77777777">
              <w:tc>
                <w:tcPr>
                  <w:tcW w:w="2675" w:type="dxa"/>
                  <w:tcBorders>
                    <w:top w:val="nil"/>
                    <w:left w:val="nil"/>
                    <w:bottom w:val="nil"/>
                    <w:right w:val="nil"/>
                  </w:tcBorders>
                </w:tcPr>
                <w:p w14:paraId="51BFB4F5" w14:textId="77777777" w:rsidR="00A55B83" w:rsidRDefault="00A55B83">
                  <w:pPr>
                    <w:pStyle w:val="List"/>
                    <w:ind w:left="0" w:firstLine="0"/>
                    <w:rPr>
                      <w:b/>
                      <w:bCs/>
                      <w:szCs w:val="24"/>
                    </w:rPr>
                  </w:pPr>
                  <w:r>
                    <w:rPr>
                      <w:b/>
                      <w:bCs/>
                      <w:szCs w:val="24"/>
                    </w:rPr>
                    <w:t>Indicate the month selected:</w:t>
                  </w:r>
                </w:p>
              </w:tc>
              <w:tc>
                <w:tcPr>
                  <w:tcW w:w="2854" w:type="dxa"/>
                  <w:tcBorders>
                    <w:top w:val="nil"/>
                    <w:left w:val="nil"/>
                    <w:bottom w:val="single" w:sz="6" w:space="0" w:color="auto"/>
                    <w:right w:val="nil"/>
                  </w:tcBorders>
                </w:tcPr>
                <w:p w14:paraId="428DFDAF" w14:textId="77777777" w:rsidR="00A55B83" w:rsidRDefault="00A55B83">
                  <w:pPr>
                    <w:pStyle w:val="List"/>
                    <w:ind w:left="0" w:firstLine="0"/>
                    <w:rPr>
                      <w:b/>
                      <w:bCs/>
                      <w:szCs w:val="24"/>
                    </w:rPr>
                  </w:pPr>
                </w:p>
              </w:tc>
            </w:tr>
          </w:tbl>
          <w:p w14:paraId="1EAA1191" w14:textId="77777777" w:rsidR="00A55B83" w:rsidRDefault="00A55B83">
            <w:pPr>
              <w:pStyle w:val="List"/>
              <w:ind w:left="0" w:firstLine="0"/>
              <w:rPr>
                <w:szCs w:val="24"/>
              </w:rPr>
            </w:pPr>
          </w:p>
        </w:tc>
        <w:tc>
          <w:tcPr>
            <w:tcW w:w="1073" w:type="dxa"/>
            <w:tcBorders>
              <w:top w:val="single" w:sz="6" w:space="0" w:color="auto"/>
              <w:left w:val="single" w:sz="6" w:space="0" w:color="auto"/>
              <w:bottom w:val="single" w:sz="6" w:space="0" w:color="auto"/>
              <w:right w:val="single" w:sz="6" w:space="0" w:color="auto"/>
            </w:tcBorders>
          </w:tcPr>
          <w:p w14:paraId="7D70BBBE" w14:textId="77777777" w:rsidR="00A55B83" w:rsidRDefault="00A55B83">
            <w:pPr>
              <w:tabs>
                <w:tab w:val="left" w:pos="1080"/>
              </w:tabs>
              <w:rPr>
                <w:szCs w:val="24"/>
              </w:rPr>
            </w:pPr>
          </w:p>
        </w:tc>
        <w:tc>
          <w:tcPr>
            <w:tcW w:w="3510" w:type="dxa"/>
            <w:tcBorders>
              <w:top w:val="single" w:sz="6" w:space="0" w:color="auto"/>
              <w:left w:val="single" w:sz="6" w:space="0" w:color="auto"/>
              <w:bottom w:val="single" w:sz="6" w:space="0" w:color="auto"/>
              <w:right w:val="single" w:sz="12" w:space="0" w:color="auto"/>
            </w:tcBorders>
          </w:tcPr>
          <w:p w14:paraId="68DF6095" w14:textId="77777777" w:rsidR="00A55B83" w:rsidRDefault="00A55B83">
            <w:pPr>
              <w:tabs>
                <w:tab w:val="left" w:pos="1080"/>
              </w:tabs>
              <w:rPr>
                <w:szCs w:val="24"/>
              </w:rPr>
            </w:pPr>
          </w:p>
        </w:tc>
      </w:tr>
      <w:tr w:rsidR="00A55B83" w14:paraId="3AB25E72" w14:textId="77777777">
        <w:trPr>
          <w:cantSplit/>
        </w:trPr>
        <w:tc>
          <w:tcPr>
            <w:tcW w:w="5760" w:type="dxa"/>
            <w:tcBorders>
              <w:top w:val="single" w:sz="6" w:space="0" w:color="auto"/>
              <w:bottom w:val="single" w:sz="6" w:space="0" w:color="auto"/>
              <w:right w:val="single" w:sz="6" w:space="0" w:color="auto"/>
            </w:tcBorders>
          </w:tcPr>
          <w:p w14:paraId="126AE370" w14:textId="4F2F0BAC" w:rsidR="00A55B83" w:rsidRDefault="00A55B83">
            <w:pPr>
              <w:numPr>
                <w:ilvl w:val="0"/>
                <w:numId w:val="7"/>
              </w:numPr>
              <w:rPr>
                <w:b/>
                <w:bCs/>
                <w:szCs w:val="24"/>
              </w:rPr>
            </w:pPr>
            <w:r>
              <w:rPr>
                <w:szCs w:val="24"/>
              </w:rPr>
              <w:t xml:space="preserve">For the month selected in the previous step, trace listing balances to the reconciliation of casino accounts receivable listings to the NGC tax returns prepared by accounting as required by the Cage and Credit </w:t>
            </w:r>
            <w:r>
              <w:rPr>
                <w:b/>
                <w:bCs/>
                <w:szCs w:val="24"/>
              </w:rPr>
              <w:t>MICS #</w:t>
            </w:r>
            <w:r w:rsidR="005632D7">
              <w:rPr>
                <w:b/>
                <w:bCs/>
                <w:szCs w:val="24"/>
              </w:rPr>
              <w:t>71</w:t>
            </w:r>
            <w:r>
              <w:rPr>
                <w:b/>
                <w:bCs/>
                <w:szCs w:val="24"/>
              </w:rPr>
              <w:t>.  (Revenue)</w:t>
            </w:r>
          </w:p>
          <w:p w14:paraId="29A409F1" w14:textId="77777777" w:rsidR="00A55B83" w:rsidRDefault="00A55B83">
            <w:pPr>
              <w:rPr>
                <w:b/>
                <w:bCs/>
                <w:szCs w:val="24"/>
              </w:rPr>
            </w:pPr>
          </w:p>
          <w:p w14:paraId="151E3C9E" w14:textId="77777777" w:rsidR="00A55B83" w:rsidRPr="00C00032" w:rsidRDefault="00A55B83">
            <w:pPr>
              <w:rPr>
                <w:szCs w:val="24"/>
              </w:rPr>
            </w:pPr>
            <w:r w:rsidRPr="001B371D">
              <w:rPr>
                <w:b/>
                <w:bCs/>
                <w:szCs w:val="24"/>
              </w:rPr>
              <w:t xml:space="preserve">Note:  </w:t>
            </w:r>
            <w:r w:rsidRPr="00C00032">
              <w:rPr>
                <w:szCs w:val="24"/>
              </w:rPr>
              <w:t>The purpose of this step is to determine that accounting is using the proper listing balances in the reconciliation they prepare.</w:t>
            </w:r>
          </w:p>
          <w:p w14:paraId="4408399D" w14:textId="77777777" w:rsidR="00A6765C" w:rsidRDefault="00A6765C">
            <w:pPr>
              <w:rPr>
                <w:b/>
                <w:bCs/>
                <w:szCs w:val="24"/>
                <w:u w:val="single"/>
              </w:rPr>
            </w:pPr>
          </w:p>
        </w:tc>
        <w:tc>
          <w:tcPr>
            <w:tcW w:w="1073" w:type="dxa"/>
            <w:tcBorders>
              <w:top w:val="single" w:sz="6" w:space="0" w:color="auto"/>
              <w:left w:val="single" w:sz="6" w:space="0" w:color="auto"/>
              <w:bottom w:val="single" w:sz="6" w:space="0" w:color="auto"/>
              <w:right w:val="single" w:sz="6" w:space="0" w:color="auto"/>
            </w:tcBorders>
          </w:tcPr>
          <w:p w14:paraId="0A970911" w14:textId="77777777" w:rsidR="00A55B83" w:rsidRDefault="00A55B83">
            <w:pPr>
              <w:tabs>
                <w:tab w:val="left" w:pos="1080"/>
              </w:tabs>
              <w:rPr>
                <w:szCs w:val="24"/>
              </w:rPr>
            </w:pPr>
          </w:p>
        </w:tc>
        <w:tc>
          <w:tcPr>
            <w:tcW w:w="3510" w:type="dxa"/>
            <w:tcBorders>
              <w:top w:val="single" w:sz="6" w:space="0" w:color="auto"/>
              <w:left w:val="single" w:sz="6" w:space="0" w:color="auto"/>
              <w:bottom w:val="single" w:sz="6" w:space="0" w:color="auto"/>
              <w:right w:val="single" w:sz="12" w:space="0" w:color="auto"/>
            </w:tcBorders>
          </w:tcPr>
          <w:p w14:paraId="5F437A29" w14:textId="77777777" w:rsidR="00A55B83" w:rsidRDefault="00A55B83">
            <w:pPr>
              <w:tabs>
                <w:tab w:val="left" w:pos="1080"/>
              </w:tabs>
              <w:rPr>
                <w:szCs w:val="24"/>
              </w:rPr>
            </w:pPr>
          </w:p>
        </w:tc>
      </w:tr>
      <w:tr w:rsidR="00A55B83" w14:paraId="049C96EF" w14:textId="77777777">
        <w:trPr>
          <w:cantSplit/>
        </w:trPr>
        <w:tc>
          <w:tcPr>
            <w:tcW w:w="5760" w:type="dxa"/>
            <w:tcBorders>
              <w:top w:val="single" w:sz="6" w:space="0" w:color="auto"/>
              <w:bottom w:val="single" w:sz="6" w:space="0" w:color="auto"/>
              <w:right w:val="single" w:sz="6" w:space="0" w:color="auto"/>
            </w:tcBorders>
          </w:tcPr>
          <w:p w14:paraId="67DE164D" w14:textId="77777777" w:rsidR="00A55B83" w:rsidRPr="00A6765C" w:rsidRDefault="00A55B83">
            <w:pPr>
              <w:pStyle w:val="List"/>
              <w:numPr>
                <w:ilvl w:val="0"/>
                <w:numId w:val="7"/>
              </w:numPr>
              <w:rPr>
                <w:b/>
                <w:bCs/>
                <w:szCs w:val="24"/>
                <w:u w:val="single"/>
              </w:rPr>
            </w:pPr>
            <w:r>
              <w:rPr>
                <w:szCs w:val="24"/>
              </w:rPr>
              <w:t xml:space="preserve">Select a sample of ten (10) patron accounts from each listing (active and inactive) and trace balances to physical instruments.  Review accounts for compliance with credit limits and other established credit issuance procedures.  </w:t>
            </w:r>
            <w:r>
              <w:rPr>
                <w:b/>
                <w:bCs/>
                <w:szCs w:val="24"/>
              </w:rPr>
              <w:t>(Asset Protection) MICS #1 - #</w:t>
            </w:r>
            <w:r w:rsidR="00015054" w:rsidRPr="00065D75">
              <w:rPr>
                <w:b/>
                <w:bCs/>
                <w:szCs w:val="24"/>
              </w:rPr>
              <w:t>7</w:t>
            </w:r>
            <w:r w:rsidRPr="00065D75">
              <w:rPr>
                <w:b/>
                <w:bCs/>
                <w:szCs w:val="24"/>
              </w:rPr>
              <w:t>,</w:t>
            </w:r>
            <w:r>
              <w:rPr>
                <w:b/>
                <w:bCs/>
                <w:szCs w:val="24"/>
              </w:rPr>
              <w:t xml:space="preserve"> as applicable </w:t>
            </w:r>
          </w:p>
          <w:p w14:paraId="4E0A6E79" w14:textId="77777777" w:rsidR="00A6765C" w:rsidRDefault="00A6765C" w:rsidP="00A6765C">
            <w:pPr>
              <w:pStyle w:val="List"/>
              <w:ind w:firstLine="0"/>
              <w:rPr>
                <w:b/>
                <w:bCs/>
                <w:szCs w:val="24"/>
                <w:u w:val="single"/>
              </w:rPr>
            </w:pPr>
          </w:p>
        </w:tc>
        <w:tc>
          <w:tcPr>
            <w:tcW w:w="1073" w:type="dxa"/>
            <w:tcBorders>
              <w:top w:val="single" w:sz="6" w:space="0" w:color="auto"/>
              <w:left w:val="single" w:sz="6" w:space="0" w:color="auto"/>
              <w:bottom w:val="single" w:sz="6" w:space="0" w:color="auto"/>
              <w:right w:val="single" w:sz="6" w:space="0" w:color="auto"/>
            </w:tcBorders>
          </w:tcPr>
          <w:p w14:paraId="013D0462" w14:textId="77777777" w:rsidR="00A55B83" w:rsidRDefault="00A55B83">
            <w:pPr>
              <w:tabs>
                <w:tab w:val="left" w:pos="1080"/>
              </w:tabs>
              <w:rPr>
                <w:szCs w:val="24"/>
              </w:rPr>
            </w:pPr>
          </w:p>
        </w:tc>
        <w:tc>
          <w:tcPr>
            <w:tcW w:w="3510" w:type="dxa"/>
            <w:tcBorders>
              <w:top w:val="single" w:sz="6" w:space="0" w:color="auto"/>
              <w:left w:val="single" w:sz="6" w:space="0" w:color="auto"/>
              <w:bottom w:val="single" w:sz="6" w:space="0" w:color="auto"/>
              <w:right w:val="single" w:sz="12" w:space="0" w:color="auto"/>
            </w:tcBorders>
          </w:tcPr>
          <w:p w14:paraId="1CDDD0B6" w14:textId="77777777" w:rsidR="00A55B83" w:rsidRDefault="00A55B83">
            <w:pPr>
              <w:tabs>
                <w:tab w:val="left" w:pos="1080"/>
              </w:tabs>
              <w:rPr>
                <w:szCs w:val="24"/>
              </w:rPr>
            </w:pPr>
          </w:p>
        </w:tc>
      </w:tr>
      <w:tr w:rsidR="00A55B83" w14:paraId="052D2F47" w14:textId="77777777">
        <w:trPr>
          <w:cantSplit/>
        </w:trPr>
        <w:tc>
          <w:tcPr>
            <w:tcW w:w="5760" w:type="dxa"/>
            <w:tcBorders>
              <w:top w:val="single" w:sz="6" w:space="0" w:color="auto"/>
              <w:bottom w:val="single" w:sz="6" w:space="0" w:color="auto"/>
              <w:right w:val="single" w:sz="6" w:space="0" w:color="auto"/>
            </w:tcBorders>
          </w:tcPr>
          <w:p w14:paraId="06571260" w14:textId="77777777" w:rsidR="00A55B83" w:rsidRPr="00A6765C" w:rsidRDefault="00A55B83">
            <w:pPr>
              <w:pStyle w:val="List"/>
              <w:numPr>
                <w:ilvl w:val="0"/>
                <w:numId w:val="7"/>
              </w:numPr>
              <w:rPr>
                <w:b/>
                <w:bCs/>
                <w:szCs w:val="24"/>
                <w:u w:val="single"/>
              </w:rPr>
            </w:pPr>
            <w:r>
              <w:rPr>
                <w:szCs w:val="24"/>
              </w:rPr>
              <w:t>From the sample of active accounts selected above, review the collection effort to ensure that a r</w:t>
            </w:r>
            <w:r w:rsidR="00015054">
              <w:rPr>
                <w:szCs w:val="24"/>
              </w:rPr>
              <w:t xml:space="preserve">easonable effort was documented </w:t>
            </w:r>
            <w:r w:rsidR="00015054" w:rsidRPr="00065D75">
              <w:rPr>
                <w:szCs w:val="24"/>
              </w:rPr>
              <w:t>in compliance with</w:t>
            </w:r>
            <w:r w:rsidR="00065D75">
              <w:rPr>
                <w:szCs w:val="24"/>
              </w:rPr>
              <w:t xml:space="preserve"> </w:t>
            </w:r>
            <w:r>
              <w:rPr>
                <w:b/>
                <w:bCs/>
                <w:szCs w:val="24"/>
              </w:rPr>
              <w:t>Regulation 6.120(3</w:t>
            </w:r>
            <w:r w:rsidRPr="00065D75">
              <w:rPr>
                <w:b/>
                <w:bCs/>
                <w:szCs w:val="24"/>
              </w:rPr>
              <w:t>)</w:t>
            </w:r>
            <w:r w:rsidR="00B409F4" w:rsidRPr="00065D75">
              <w:rPr>
                <w:b/>
                <w:bCs/>
                <w:szCs w:val="24"/>
              </w:rPr>
              <w:t>(a).</w:t>
            </w:r>
          </w:p>
          <w:p w14:paraId="5568A9E7" w14:textId="77777777" w:rsidR="00A6765C" w:rsidRDefault="00A6765C" w:rsidP="00A6765C">
            <w:pPr>
              <w:pStyle w:val="List"/>
              <w:ind w:firstLine="0"/>
              <w:rPr>
                <w:b/>
                <w:bCs/>
                <w:szCs w:val="24"/>
                <w:u w:val="single"/>
              </w:rPr>
            </w:pPr>
          </w:p>
        </w:tc>
        <w:tc>
          <w:tcPr>
            <w:tcW w:w="1073" w:type="dxa"/>
            <w:tcBorders>
              <w:top w:val="single" w:sz="6" w:space="0" w:color="auto"/>
              <w:left w:val="single" w:sz="6" w:space="0" w:color="auto"/>
              <w:bottom w:val="single" w:sz="6" w:space="0" w:color="auto"/>
              <w:right w:val="single" w:sz="6" w:space="0" w:color="auto"/>
            </w:tcBorders>
          </w:tcPr>
          <w:p w14:paraId="2B4AEDE1" w14:textId="77777777" w:rsidR="00A55B83" w:rsidRDefault="00A55B83">
            <w:pPr>
              <w:tabs>
                <w:tab w:val="left" w:pos="1080"/>
              </w:tabs>
              <w:rPr>
                <w:szCs w:val="24"/>
              </w:rPr>
            </w:pPr>
          </w:p>
        </w:tc>
        <w:tc>
          <w:tcPr>
            <w:tcW w:w="3510" w:type="dxa"/>
            <w:tcBorders>
              <w:top w:val="single" w:sz="6" w:space="0" w:color="auto"/>
              <w:left w:val="single" w:sz="6" w:space="0" w:color="auto"/>
              <w:bottom w:val="single" w:sz="6" w:space="0" w:color="auto"/>
              <w:right w:val="single" w:sz="12" w:space="0" w:color="auto"/>
            </w:tcBorders>
          </w:tcPr>
          <w:p w14:paraId="7494A28F" w14:textId="77777777" w:rsidR="00A55B83" w:rsidRDefault="00A55B83">
            <w:pPr>
              <w:tabs>
                <w:tab w:val="left" w:pos="1080"/>
              </w:tabs>
              <w:rPr>
                <w:szCs w:val="24"/>
              </w:rPr>
            </w:pPr>
          </w:p>
        </w:tc>
      </w:tr>
      <w:tr w:rsidR="00EB0DDF" w14:paraId="7CC8778A" w14:textId="77777777">
        <w:trPr>
          <w:cantSplit/>
        </w:trPr>
        <w:tc>
          <w:tcPr>
            <w:tcW w:w="5760" w:type="dxa"/>
            <w:tcBorders>
              <w:top w:val="single" w:sz="6" w:space="0" w:color="auto"/>
              <w:bottom w:val="single" w:sz="6" w:space="0" w:color="auto"/>
              <w:right w:val="single" w:sz="6" w:space="0" w:color="auto"/>
            </w:tcBorders>
          </w:tcPr>
          <w:p w14:paraId="317B7CDA" w14:textId="30425C76" w:rsidR="00EB0DDF" w:rsidRPr="00065D75" w:rsidRDefault="00EB0DDF" w:rsidP="00EB0DDF">
            <w:pPr>
              <w:numPr>
                <w:ilvl w:val="0"/>
                <w:numId w:val="15"/>
              </w:numPr>
              <w:rPr>
                <w:bCs/>
                <w:szCs w:val="24"/>
              </w:rPr>
            </w:pPr>
            <w:r w:rsidRPr="00065D75">
              <w:rPr>
                <w:bCs/>
                <w:szCs w:val="24"/>
              </w:rPr>
              <w:lastRenderedPageBreak/>
              <w:t xml:space="preserve">From two of the sample of active accounts selected above, examine the patron’s credit application and the physical instruments for the required statements pursuant to </w:t>
            </w:r>
            <w:r w:rsidRPr="002A1FEC">
              <w:rPr>
                <w:b/>
                <w:bCs/>
                <w:szCs w:val="24"/>
              </w:rPr>
              <w:t>Regulation 6.118(1) and (2)</w:t>
            </w:r>
            <w:r w:rsidRPr="00065D75">
              <w:rPr>
                <w:bCs/>
                <w:szCs w:val="24"/>
              </w:rPr>
              <w:t>.</w:t>
            </w:r>
          </w:p>
          <w:p w14:paraId="69718AAA" w14:textId="77777777" w:rsidR="00EB0DDF" w:rsidRDefault="00EB0DDF" w:rsidP="00EB0DDF">
            <w:pPr>
              <w:rPr>
                <w:b/>
                <w:bCs/>
                <w:szCs w:val="24"/>
                <w:u w:val="single"/>
              </w:rPr>
            </w:pPr>
          </w:p>
        </w:tc>
        <w:tc>
          <w:tcPr>
            <w:tcW w:w="1073" w:type="dxa"/>
            <w:tcBorders>
              <w:top w:val="single" w:sz="6" w:space="0" w:color="auto"/>
              <w:left w:val="single" w:sz="6" w:space="0" w:color="auto"/>
              <w:bottom w:val="single" w:sz="6" w:space="0" w:color="auto"/>
              <w:right w:val="single" w:sz="6" w:space="0" w:color="auto"/>
            </w:tcBorders>
          </w:tcPr>
          <w:p w14:paraId="43E182EF" w14:textId="77777777" w:rsidR="00EB0DDF" w:rsidRDefault="00EB0DDF">
            <w:pPr>
              <w:tabs>
                <w:tab w:val="left" w:pos="1080"/>
              </w:tabs>
              <w:rPr>
                <w:szCs w:val="24"/>
              </w:rPr>
            </w:pPr>
          </w:p>
        </w:tc>
        <w:tc>
          <w:tcPr>
            <w:tcW w:w="3510" w:type="dxa"/>
            <w:tcBorders>
              <w:top w:val="single" w:sz="6" w:space="0" w:color="auto"/>
              <w:left w:val="single" w:sz="6" w:space="0" w:color="auto"/>
              <w:bottom w:val="single" w:sz="6" w:space="0" w:color="auto"/>
              <w:right w:val="single" w:sz="12" w:space="0" w:color="auto"/>
            </w:tcBorders>
          </w:tcPr>
          <w:p w14:paraId="3D68E93C" w14:textId="77777777" w:rsidR="00EB0DDF" w:rsidRDefault="00EB0DDF">
            <w:pPr>
              <w:tabs>
                <w:tab w:val="left" w:pos="1080"/>
              </w:tabs>
              <w:rPr>
                <w:szCs w:val="24"/>
              </w:rPr>
            </w:pPr>
          </w:p>
        </w:tc>
      </w:tr>
      <w:tr w:rsidR="00A55B83" w14:paraId="03B7E6AE" w14:textId="77777777">
        <w:trPr>
          <w:cantSplit/>
        </w:trPr>
        <w:tc>
          <w:tcPr>
            <w:tcW w:w="5760" w:type="dxa"/>
            <w:tcBorders>
              <w:top w:val="single" w:sz="6" w:space="0" w:color="auto"/>
              <w:bottom w:val="single" w:sz="6" w:space="0" w:color="auto"/>
              <w:right w:val="single" w:sz="6" w:space="0" w:color="auto"/>
            </w:tcBorders>
          </w:tcPr>
          <w:p w14:paraId="319ED3AF" w14:textId="77777777" w:rsidR="00A55B83" w:rsidRPr="00A6765C" w:rsidRDefault="00A55B83" w:rsidP="00EB0DDF">
            <w:pPr>
              <w:pStyle w:val="List"/>
              <w:numPr>
                <w:ilvl w:val="0"/>
                <w:numId w:val="22"/>
              </w:numPr>
              <w:rPr>
                <w:b/>
                <w:bCs/>
                <w:szCs w:val="24"/>
                <w:u w:val="single"/>
              </w:rPr>
            </w:pPr>
            <w:r>
              <w:rPr>
                <w:szCs w:val="24"/>
              </w:rPr>
              <w:t xml:space="preserve">From the sample of inactive accounts selected above, review the collection effort on accounts written off to ensure that a reasonable effort was documented at a minimum every 90 days prior to write-off.  </w:t>
            </w:r>
            <w:r>
              <w:rPr>
                <w:b/>
                <w:bCs/>
                <w:szCs w:val="24"/>
              </w:rPr>
              <w:t>Regulation 6.120(3)</w:t>
            </w:r>
          </w:p>
          <w:p w14:paraId="352B9F71" w14:textId="77777777" w:rsidR="00A6765C" w:rsidRDefault="00A6765C" w:rsidP="00A6765C">
            <w:pPr>
              <w:pStyle w:val="List"/>
              <w:ind w:firstLine="0"/>
              <w:rPr>
                <w:b/>
                <w:bCs/>
                <w:szCs w:val="24"/>
                <w:u w:val="single"/>
              </w:rPr>
            </w:pPr>
          </w:p>
        </w:tc>
        <w:tc>
          <w:tcPr>
            <w:tcW w:w="1073" w:type="dxa"/>
            <w:tcBorders>
              <w:top w:val="single" w:sz="6" w:space="0" w:color="auto"/>
              <w:left w:val="single" w:sz="6" w:space="0" w:color="auto"/>
              <w:bottom w:val="single" w:sz="6" w:space="0" w:color="auto"/>
              <w:right w:val="single" w:sz="6" w:space="0" w:color="auto"/>
            </w:tcBorders>
          </w:tcPr>
          <w:p w14:paraId="659074BC" w14:textId="77777777" w:rsidR="00A55B83" w:rsidRDefault="00A55B83">
            <w:pPr>
              <w:tabs>
                <w:tab w:val="left" w:pos="1080"/>
              </w:tabs>
              <w:rPr>
                <w:szCs w:val="24"/>
              </w:rPr>
            </w:pPr>
          </w:p>
        </w:tc>
        <w:tc>
          <w:tcPr>
            <w:tcW w:w="3510" w:type="dxa"/>
            <w:tcBorders>
              <w:top w:val="single" w:sz="6" w:space="0" w:color="auto"/>
              <w:left w:val="single" w:sz="6" w:space="0" w:color="auto"/>
              <w:bottom w:val="single" w:sz="6" w:space="0" w:color="auto"/>
              <w:right w:val="single" w:sz="12" w:space="0" w:color="auto"/>
            </w:tcBorders>
          </w:tcPr>
          <w:p w14:paraId="71DB4375" w14:textId="77777777" w:rsidR="00A55B83" w:rsidRDefault="00A55B83">
            <w:pPr>
              <w:tabs>
                <w:tab w:val="left" w:pos="1080"/>
              </w:tabs>
              <w:rPr>
                <w:szCs w:val="24"/>
              </w:rPr>
            </w:pPr>
          </w:p>
        </w:tc>
      </w:tr>
      <w:tr w:rsidR="00A55B83" w14:paraId="689FD6B4" w14:textId="77777777">
        <w:trPr>
          <w:cantSplit/>
        </w:trPr>
        <w:tc>
          <w:tcPr>
            <w:tcW w:w="5760" w:type="dxa"/>
            <w:tcBorders>
              <w:top w:val="single" w:sz="6" w:space="0" w:color="auto"/>
              <w:bottom w:val="single" w:sz="6" w:space="0" w:color="auto"/>
              <w:right w:val="single" w:sz="6" w:space="0" w:color="auto"/>
            </w:tcBorders>
          </w:tcPr>
          <w:p w14:paraId="41194866" w14:textId="77777777" w:rsidR="00793D23" w:rsidRPr="00406E18" w:rsidRDefault="00793D23">
            <w:pPr>
              <w:rPr>
                <w:b/>
                <w:bCs/>
                <w:sz w:val="6"/>
                <w:szCs w:val="24"/>
              </w:rPr>
            </w:pPr>
          </w:p>
          <w:p w14:paraId="01FB4AD3" w14:textId="77777777" w:rsidR="00A55B83" w:rsidRDefault="00A55B83">
            <w:pPr>
              <w:rPr>
                <w:b/>
                <w:bCs/>
                <w:szCs w:val="24"/>
              </w:rPr>
            </w:pPr>
            <w:r>
              <w:rPr>
                <w:b/>
                <w:bCs/>
                <w:szCs w:val="24"/>
              </w:rPr>
              <w:t>Settlement Forms</w:t>
            </w:r>
          </w:p>
          <w:p w14:paraId="207224FF" w14:textId="77777777" w:rsidR="00A55B83" w:rsidRDefault="00A55B83">
            <w:pPr>
              <w:rPr>
                <w:b/>
                <w:bCs/>
                <w:szCs w:val="24"/>
              </w:rPr>
            </w:pPr>
          </w:p>
          <w:p w14:paraId="560201C9" w14:textId="77777777" w:rsidR="00A55B83" w:rsidRDefault="00381061" w:rsidP="00381061">
            <w:pPr>
              <w:pStyle w:val="List"/>
              <w:numPr>
                <w:ilvl w:val="0"/>
                <w:numId w:val="24"/>
              </w:numPr>
              <w:rPr>
                <w:b/>
                <w:bCs/>
                <w:szCs w:val="24"/>
              </w:rPr>
            </w:pPr>
            <w:r w:rsidRPr="00065D75">
              <w:rPr>
                <w:szCs w:val="24"/>
              </w:rPr>
              <w:t>From the sample of inactive accounts selected above, examine the settlement forms and s</w:t>
            </w:r>
            <w:r w:rsidR="00A55B83" w:rsidRPr="00065D75">
              <w:rPr>
                <w:szCs w:val="24"/>
              </w:rPr>
              <w:t>elect a</w:t>
            </w:r>
            <w:r w:rsidRPr="00065D75">
              <w:rPr>
                <w:szCs w:val="24"/>
              </w:rPr>
              <w:t>n additional</w:t>
            </w:r>
            <w:r w:rsidR="00A55B83">
              <w:rPr>
                <w:szCs w:val="24"/>
              </w:rPr>
              <w:t xml:space="preserve"> sample of 10 settlement forms prepared during the licensee’s fiscal year and examine each form for the following requirements imposed by </w:t>
            </w:r>
            <w:r w:rsidR="00A55B83">
              <w:rPr>
                <w:b/>
                <w:bCs/>
                <w:szCs w:val="24"/>
              </w:rPr>
              <w:t>Regulation 6.120(6)</w:t>
            </w:r>
            <w:r w:rsidR="00A55B83">
              <w:rPr>
                <w:szCs w:val="24"/>
              </w:rPr>
              <w:t>:</w:t>
            </w:r>
          </w:p>
          <w:p w14:paraId="260B60E0" w14:textId="77777777" w:rsidR="00A55B83" w:rsidRDefault="00A55B83">
            <w:pPr>
              <w:rPr>
                <w:b/>
                <w:bCs/>
                <w:szCs w:val="24"/>
              </w:rPr>
            </w:pPr>
          </w:p>
        </w:tc>
        <w:tc>
          <w:tcPr>
            <w:tcW w:w="1073" w:type="dxa"/>
            <w:tcBorders>
              <w:top w:val="single" w:sz="6" w:space="0" w:color="auto"/>
              <w:left w:val="single" w:sz="6" w:space="0" w:color="auto"/>
              <w:bottom w:val="single" w:sz="6" w:space="0" w:color="auto"/>
              <w:right w:val="single" w:sz="6" w:space="0" w:color="auto"/>
            </w:tcBorders>
          </w:tcPr>
          <w:p w14:paraId="1D903796" w14:textId="77777777" w:rsidR="00A55B83" w:rsidRDefault="00A55B83">
            <w:pPr>
              <w:tabs>
                <w:tab w:val="left" w:pos="1080"/>
              </w:tabs>
              <w:rPr>
                <w:szCs w:val="24"/>
              </w:rPr>
            </w:pPr>
          </w:p>
        </w:tc>
        <w:tc>
          <w:tcPr>
            <w:tcW w:w="3510" w:type="dxa"/>
            <w:tcBorders>
              <w:top w:val="single" w:sz="6" w:space="0" w:color="auto"/>
              <w:left w:val="single" w:sz="6" w:space="0" w:color="auto"/>
              <w:bottom w:val="single" w:sz="6" w:space="0" w:color="auto"/>
              <w:right w:val="single" w:sz="12" w:space="0" w:color="auto"/>
            </w:tcBorders>
          </w:tcPr>
          <w:p w14:paraId="40B13089" w14:textId="77777777" w:rsidR="00A55B83" w:rsidRDefault="00A55B83">
            <w:pPr>
              <w:tabs>
                <w:tab w:val="left" w:pos="1080"/>
              </w:tabs>
              <w:rPr>
                <w:szCs w:val="24"/>
              </w:rPr>
            </w:pPr>
          </w:p>
        </w:tc>
      </w:tr>
      <w:tr w:rsidR="00A55B83" w14:paraId="66715810" w14:textId="77777777">
        <w:trPr>
          <w:cantSplit/>
        </w:trPr>
        <w:tc>
          <w:tcPr>
            <w:tcW w:w="5760" w:type="dxa"/>
            <w:tcBorders>
              <w:top w:val="single" w:sz="6" w:space="0" w:color="auto"/>
              <w:bottom w:val="single" w:sz="6" w:space="0" w:color="auto"/>
              <w:right w:val="single" w:sz="6" w:space="0" w:color="auto"/>
            </w:tcBorders>
          </w:tcPr>
          <w:p w14:paraId="56FC968C" w14:textId="77777777" w:rsidR="00A55B83" w:rsidRDefault="00A55B83">
            <w:pPr>
              <w:pStyle w:val="List2"/>
              <w:numPr>
                <w:ilvl w:val="1"/>
                <w:numId w:val="24"/>
              </w:numPr>
              <w:rPr>
                <w:szCs w:val="24"/>
              </w:rPr>
            </w:pPr>
            <w:r>
              <w:rPr>
                <w:szCs w:val="24"/>
              </w:rPr>
              <w:t xml:space="preserve">Debt is settled with the patron or his representative [as further explained in </w:t>
            </w:r>
            <w:r>
              <w:rPr>
                <w:b/>
                <w:bCs/>
                <w:szCs w:val="24"/>
              </w:rPr>
              <w:t>Regulation 6.120(6)</w:t>
            </w:r>
            <w:r>
              <w:rPr>
                <w:szCs w:val="24"/>
              </w:rPr>
              <w:t>].</w:t>
            </w:r>
          </w:p>
          <w:p w14:paraId="33286CED" w14:textId="77777777" w:rsidR="00A55B83" w:rsidRDefault="00A55B83">
            <w:pPr>
              <w:pStyle w:val="List2"/>
              <w:ind w:left="360" w:firstLine="0"/>
              <w:rPr>
                <w:szCs w:val="24"/>
              </w:rPr>
            </w:pPr>
          </w:p>
        </w:tc>
        <w:tc>
          <w:tcPr>
            <w:tcW w:w="1073" w:type="dxa"/>
            <w:tcBorders>
              <w:top w:val="single" w:sz="6" w:space="0" w:color="auto"/>
              <w:left w:val="single" w:sz="6" w:space="0" w:color="auto"/>
              <w:bottom w:val="single" w:sz="6" w:space="0" w:color="auto"/>
              <w:right w:val="single" w:sz="6" w:space="0" w:color="auto"/>
            </w:tcBorders>
          </w:tcPr>
          <w:p w14:paraId="30E78170" w14:textId="77777777" w:rsidR="00A55B83" w:rsidRDefault="00A55B83">
            <w:pPr>
              <w:tabs>
                <w:tab w:val="left" w:pos="1080"/>
              </w:tabs>
              <w:rPr>
                <w:szCs w:val="24"/>
              </w:rPr>
            </w:pPr>
          </w:p>
        </w:tc>
        <w:tc>
          <w:tcPr>
            <w:tcW w:w="3510" w:type="dxa"/>
            <w:tcBorders>
              <w:top w:val="single" w:sz="6" w:space="0" w:color="auto"/>
              <w:left w:val="single" w:sz="6" w:space="0" w:color="auto"/>
              <w:bottom w:val="single" w:sz="6" w:space="0" w:color="auto"/>
              <w:right w:val="single" w:sz="12" w:space="0" w:color="auto"/>
            </w:tcBorders>
          </w:tcPr>
          <w:p w14:paraId="3C5D6826" w14:textId="77777777" w:rsidR="00A55B83" w:rsidRDefault="00A55B83">
            <w:pPr>
              <w:tabs>
                <w:tab w:val="left" w:pos="1080"/>
              </w:tabs>
              <w:rPr>
                <w:szCs w:val="24"/>
              </w:rPr>
            </w:pPr>
          </w:p>
        </w:tc>
      </w:tr>
      <w:tr w:rsidR="00A55B83" w14:paraId="5C6DDC1C" w14:textId="77777777">
        <w:trPr>
          <w:cantSplit/>
        </w:trPr>
        <w:tc>
          <w:tcPr>
            <w:tcW w:w="5760" w:type="dxa"/>
            <w:tcBorders>
              <w:top w:val="single" w:sz="6" w:space="0" w:color="auto"/>
              <w:bottom w:val="single" w:sz="6" w:space="0" w:color="auto"/>
              <w:right w:val="single" w:sz="6" w:space="0" w:color="auto"/>
            </w:tcBorders>
          </w:tcPr>
          <w:p w14:paraId="254C4AFC" w14:textId="77777777" w:rsidR="00A55B83" w:rsidRDefault="00A55B83">
            <w:pPr>
              <w:pStyle w:val="List2"/>
              <w:numPr>
                <w:ilvl w:val="1"/>
                <w:numId w:val="24"/>
              </w:numPr>
              <w:rPr>
                <w:szCs w:val="24"/>
              </w:rPr>
            </w:pPr>
            <w:r>
              <w:rPr>
                <w:szCs w:val="24"/>
              </w:rPr>
              <w:t>The settlement is authorized by persons designated to do so in the licensee’s system of internal control and is reflected in a single document including the items listed below:</w:t>
            </w:r>
          </w:p>
          <w:p w14:paraId="7AE571F8" w14:textId="77777777" w:rsidR="00A55B83" w:rsidRDefault="00A55B83" w:rsidP="00A6765C">
            <w:pPr>
              <w:pStyle w:val="List2"/>
              <w:ind w:left="695" w:firstLine="0"/>
              <w:rPr>
                <w:b/>
                <w:bCs/>
                <w:szCs w:val="24"/>
              </w:rPr>
            </w:pPr>
            <w:r>
              <w:rPr>
                <w:b/>
                <w:bCs/>
                <w:szCs w:val="24"/>
              </w:rPr>
              <w:t>Regulation 6.120(6)(b)</w:t>
            </w:r>
            <w:r w:rsidR="00787957">
              <w:rPr>
                <w:b/>
                <w:bCs/>
                <w:szCs w:val="24"/>
              </w:rPr>
              <w:br/>
            </w:r>
          </w:p>
        </w:tc>
        <w:tc>
          <w:tcPr>
            <w:tcW w:w="1073" w:type="dxa"/>
            <w:tcBorders>
              <w:top w:val="single" w:sz="6" w:space="0" w:color="auto"/>
              <w:left w:val="single" w:sz="6" w:space="0" w:color="auto"/>
              <w:bottom w:val="single" w:sz="6" w:space="0" w:color="auto"/>
              <w:right w:val="single" w:sz="6" w:space="0" w:color="auto"/>
            </w:tcBorders>
          </w:tcPr>
          <w:p w14:paraId="4F5241C9" w14:textId="77777777" w:rsidR="00A55B83" w:rsidRDefault="00A55B83">
            <w:pPr>
              <w:tabs>
                <w:tab w:val="left" w:pos="1080"/>
              </w:tabs>
              <w:rPr>
                <w:szCs w:val="24"/>
              </w:rPr>
            </w:pPr>
          </w:p>
        </w:tc>
        <w:tc>
          <w:tcPr>
            <w:tcW w:w="3510" w:type="dxa"/>
            <w:tcBorders>
              <w:top w:val="single" w:sz="6" w:space="0" w:color="auto"/>
              <w:left w:val="single" w:sz="6" w:space="0" w:color="auto"/>
              <w:bottom w:val="single" w:sz="6" w:space="0" w:color="auto"/>
              <w:right w:val="single" w:sz="12" w:space="0" w:color="auto"/>
            </w:tcBorders>
          </w:tcPr>
          <w:p w14:paraId="21B29E41" w14:textId="77777777" w:rsidR="00A55B83" w:rsidRDefault="00A55B83">
            <w:pPr>
              <w:tabs>
                <w:tab w:val="left" w:pos="1080"/>
              </w:tabs>
              <w:rPr>
                <w:szCs w:val="24"/>
              </w:rPr>
            </w:pPr>
          </w:p>
        </w:tc>
      </w:tr>
      <w:tr w:rsidR="00A55B83" w14:paraId="14667C08" w14:textId="77777777">
        <w:trPr>
          <w:cantSplit/>
        </w:trPr>
        <w:tc>
          <w:tcPr>
            <w:tcW w:w="5760" w:type="dxa"/>
            <w:tcBorders>
              <w:top w:val="single" w:sz="6" w:space="0" w:color="auto"/>
              <w:bottom w:val="single" w:sz="6" w:space="0" w:color="auto"/>
              <w:right w:val="single" w:sz="6" w:space="0" w:color="auto"/>
            </w:tcBorders>
          </w:tcPr>
          <w:p w14:paraId="7DA1F65C" w14:textId="77777777" w:rsidR="00A55B83" w:rsidRDefault="00A55B83">
            <w:pPr>
              <w:numPr>
                <w:ilvl w:val="2"/>
                <w:numId w:val="24"/>
              </w:numPr>
              <w:rPr>
                <w:szCs w:val="24"/>
              </w:rPr>
            </w:pPr>
            <w:r>
              <w:rPr>
                <w:szCs w:val="24"/>
              </w:rPr>
              <w:t>Patron’s name.</w:t>
            </w:r>
          </w:p>
          <w:p w14:paraId="49751F9B" w14:textId="77777777" w:rsidR="00A55B83" w:rsidRDefault="00A55B83">
            <w:pPr>
              <w:ind w:left="720"/>
              <w:rPr>
                <w:szCs w:val="24"/>
              </w:rPr>
            </w:pPr>
          </w:p>
        </w:tc>
        <w:tc>
          <w:tcPr>
            <w:tcW w:w="1073" w:type="dxa"/>
            <w:tcBorders>
              <w:top w:val="single" w:sz="6" w:space="0" w:color="auto"/>
              <w:left w:val="single" w:sz="6" w:space="0" w:color="auto"/>
              <w:bottom w:val="single" w:sz="6" w:space="0" w:color="auto"/>
              <w:right w:val="single" w:sz="6" w:space="0" w:color="auto"/>
            </w:tcBorders>
          </w:tcPr>
          <w:p w14:paraId="2D4A64A3" w14:textId="77777777" w:rsidR="00A55B83" w:rsidRDefault="00A55B83">
            <w:pPr>
              <w:tabs>
                <w:tab w:val="left" w:pos="1080"/>
              </w:tabs>
              <w:rPr>
                <w:szCs w:val="24"/>
              </w:rPr>
            </w:pPr>
          </w:p>
        </w:tc>
        <w:tc>
          <w:tcPr>
            <w:tcW w:w="3510" w:type="dxa"/>
            <w:tcBorders>
              <w:top w:val="single" w:sz="6" w:space="0" w:color="auto"/>
              <w:left w:val="single" w:sz="6" w:space="0" w:color="auto"/>
              <w:bottom w:val="single" w:sz="6" w:space="0" w:color="auto"/>
              <w:right w:val="single" w:sz="12" w:space="0" w:color="auto"/>
            </w:tcBorders>
          </w:tcPr>
          <w:p w14:paraId="1A038733" w14:textId="77777777" w:rsidR="00A55B83" w:rsidRDefault="00A55B83">
            <w:pPr>
              <w:tabs>
                <w:tab w:val="left" w:pos="1080"/>
              </w:tabs>
              <w:rPr>
                <w:szCs w:val="24"/>
              </w:rPr>
            </w:pPr>
          </w:p>
        </w:tc>
      </w:tr>
      <w:tr w:rsidR="00A55B83" w14:paraId="71F3A3AE" w14:textId="77777777">
        <w:trPr>
          <w:cantSplit/>
        </w:trPr>
        <w:tc>
          <w:tcPr>
            <w:tcW w:w="5760" w:type="dxa"/>
            <w:tcBorders>
              <w:top w:val="single" w:sz="6" w:space="0" w:color="auto"/>
              <w:bottom w:val="single" w:sz="6" w:space="0" w:color="auto"/>
              <w:right w:val="single" w:sz="6" w:space="0" w:color="auto"/>
            </w:tcBorders>
          </w:tcPr>
          <w:p w14:paraId="3AB103D7" w14:textId="77777777" w:rsidR="00A55B83" w:rsidRDefault="00A55B83">
            <w:pPr>
              <w:pStyle w:val="List3"/>
              <w:numPr>
                <w:ilvl w:val="2"/>
                <w:numId w:val="24"/>
              </w:numPr>
              <w:rPr>
                <w:szCs w:val="24"/>
              </w:rPr>
            </w:pPr>
            <w:r>
              <w:rPr>
                <w:szCs w:val="24"/>
              </w:rPr>
              <w:t>The original amount of the credit instrument.</w:t>
            </w:r>
          </w:p>
          <w:p w14:paraId="33ED2D24" w14:textId="77777777" w:rsidR="00A55B83" w:rsidRDefault="00A55B83">
            <w:pPr>
              <w:pStyle w:val="List3"/>
              <w:ind w:left="720" w:firstLine="0"/>
              <w:rPr>
                <w:szCs w:val="24"/>
              </w:rPr>
            </w:pPr>
          </w:p>
        </w:tc>
        <w:tc>
          <w:tcPr>
            <w:tcW w:w="1073" w:type="dxa"/>
            <w:tcBorders>
              <w:top w:val="single" w:sz="6" w:space="0" w:color="auto"/>
              <w:left w:val="single" w:sz="6" w:space="0" w:color="auto"/>
              <w:bottom w:val="single" w:sz="6" w:space="0" w:color="auto"/>
              <w:right w:val="single" w:sz="6" w:space="0" w:color="auto"/>
            </w:tcBorders>
          </w:tcPr>
          <w:p w14:paraId="2CE99658" w14:textId="77777777" w:rsidR="00A55B83" w:rsidRDefault="00A55B83">
            <w:pPr>
              <w:tabs>
                <w:tab w:val="left" w:pos="1080"/>
              </w:tabs>
              <w:rPr>
                <w:szCs w:val="24"/>
              </w:rPr>
            </w:pPr>
          </w:p>
        </w:tc>
        <w:tc>
          <w:tcPr>
            <w:tcW w:w="3510" w:type="dxa"/>
            <w:tcBorders>
              <w:top w:val="single" w:sz="6" w:space="0" w:color="auto"/>
              <w:left w:val="single" w:sz="6" w:space="0" w:color="auto"/>
              <w:bottom w:val="single" w:sz="6" w:space="0" w:color="auto"/>
              <w:right w:val="single" w:sz="12" w:space="0" w:color="auto"/>
            </w:tcBorders>
          </w:tcPr>
          <w:p w14:paraId="183986C3" w14:textId="77777777" w:rsidR="00A55B83" w:rsidRDefault="00A55B83">
            <w:pPr>
              <w:tabs>
                <w:tab w:val="left" w:pos="1080"/>
              </w:tabs>
              <w:rPr>
                <w:szCs w:val="24"/>
              </w:rPr>
            </w:pPr>
          </w:p>
        </w:tc>
      </w:tr>
      <w:tr w:rsidR="00A55B83" w14:paraId="127E4994" w14:textId="77777777">
        <w:trPr>
          <w:cantSplit/>
        </w:trPr>
        <w:tc>
          <w:tcPr>
            <w:tcW w:w="5760" w:type="dxa"/>
            <w:tcBorders>
              <w:top w:val="single" w:sz="6" w:space="0" w:color="auto"/>
              <w:bottom w:val="single" w:sz="6" w:space="0" w:color="auto"/>
              <w:right w:val="single" w:sz="6" w:space="0" w:color="auto"/>
            </w:tcBorders>
          </w:tcPr>
          <w:p w14:paraId="2ADB36EF" w14:textId="77777777" w:rsidR="00A55B83" w:rsidRDefault="00A55B83">
            <w:pPr>
              <w:numPr>
                <w:ilvl w:val="2"/>
                <w:numId w:val="24"/>
              </w:numPr>
              <w:rPr>
                <w:szCs w:val="24"/>
              </w:rPr>
            </w:pPr>
            <w:r>
              <w:rPr>
                <w:szCs w:val="24"/>
              </w:rPr>
              <w:t>The amount of the settlement stated in words.</w:t>
            </w:r>
          </w:p>
          <w:p w14:paraId="36D737E1" w14:textId="77777777" w:rsidR="00A55B83" w:rsidRDefault="00A55B83">
            <w:pPr>
              <w:ind w:left="720"/>
              <w:rPr>
                <w:szCs w:val="24"/>
              </w:rPr>
            </w:pPr>
          </w:p>
        </w:tc>
        <w:tc>
          <w:tcPr>
            <w:tcW w:w="1073" w:type="dxa"/>
            <w:tcBorders>
              <w:top w:val="single" w:sz="6" w:space="0" w:color="auto"/>
              <w:left w:val="single" w:sz="6" w:space="0" w:color="auto"/>
              <w:bottom w:val="single" w:sz="6" w:space="0" w:color="auto"/>
              <w:right w:val="single" w:sz="6" w:space="0" w:color="auto"/>
            </w:tcBorders>
          </w:tcPr>
          <w:p w14:paraId="79879065" w14:textId="77777777" w:rsidR="00A55B83" w:rsidRDefault="00A55B83">
            <w:pPr>
              <w:tabs>
                <w:tab w:val="left" w:pos="1080"/>
              </w:tabs>
              <w:rPr>
                <w:szCs w:val="24"/>
              </w:rPr>
            </w:pPr>
          </w:p>
        </w:tc>
        <w:tc>
          <w:tcPr>
            <w:tcW w:w="3510" w:type="dxa"/>
            <w:tcBorders>
              <w:top w:val="single" w:sz="6" w:space="0" w:color="auto"/>
              <w:left w:val="single" w:sz="6" w:space="0" w:color="auto"/>
              <w:bottom w:val="single" w:sz="6" w:space="0" w:color="auto"/>
              <w:right w:val="single" w:sz="12" w:space="0" w:color="auto"/>
            </w:tcBorders>
          </w:tcPr>
          <w:p w14:paraId="60BB74D7" w14:textId="77777777" w:rsidR="00A55B83" w:rsidRDefault="00A55B83">
            <w:pPr>
              <w:tabs>
                <w:tab w:val="left" w:pos="1080"/>
              </w:tabs>
              <w:rPr>
                <w:szCs w:val="24"/>
              </w:rPr>
            </w:pPr>
          </w:p>
        </w:tc>
      </w:tr>
      <w:tr w:rsidR="00A55B83" w14:paraId="60F6179B" w14:textId="77777777">
        <w:trPr>
          <w:cantSplit/>
        </w:trPr>
        <w:tc>
          <w:tcPr>
            <w:tcW w:w="5760" w:type="dxa"/>
            <w:tcBorders>
              <w:top w:val="single" w:sz="6" w:space="0" w:color="auto"/>
              <w:bottom w:val="single" w:sz="6" w:space="0" w:color="auto"/>
              <w:right w:val="single" w:sz="6" w:space="0" w:color="auto"/>
            </w:tcBorders>
          </w:tcPr>
          <w:p w14:paraId="11D974B5" w14:textId="77777777" w:rsidR="00A55B83" w:rsidRDefault="00A55B83">
            <w:pPr>
              <w:numPr>
                <w:ilvl w:val="2"/>
                <w:numId w:val="24"/>
              </w:numPr>
              <w:rPr>
                <w:szCs w:val="24"/>
              </w:rPr>
            </w:pPr>
            <w:r>
              <w:rPr>
                <w:szCs w:val="24"/>
              </w:rPr>
              <w:t>The date of the agreement.</w:t>
            </w:r>
          </w:p>
          <w:p w14:paraId="5E5EF13C" w14:textId="77777777" w:rsidR="00A55B83" w:rsidRDefault="00A55B83">
            <w:pPr>
              <w:ind w:left="720"/>
              <w:rPr>
                <w:szCs w:val="24"/>
              </w:rPr>
            </w:pPr>
          </w:p>
        </w:tc>
        <w:tc>
          <w:tcPr>
            <w:tcW w:w="1073" w:type="dxa"/>
            <w:tcBorders>
              <w:top w:val="single" w:sz="6" w:space="0" w:color="auto"/>
              <w:left w:val="single" w:sz="6" w:space="0" w:color="auto"/>
              <w:bottom w:val="single" w:sz="6" w:space="0" w:color="auto"/>
              <w:right w:val="single" w:sz="6" w:space="0" w:color="auto"/>
            </w:tcBorders>
          </w:tcPr>
          <w:p w14:paraId="7B596E73" w14:textId="77777777" w:rsidR="00A55B83" w:rsidRDefault="00A55B83">
            <w:pPr>
              <w:tabs>
                <w:tab w:val="left" w:pos="1080"/>
              </w:tabs>
              <w:rPr>
                <w:szCs w:val="24"/>
              </w:rPr>
            </w:pPr>
          </w:p>
        </w:tc>
        <w:tc>
          <w:tcPr>
            <w:tcW w:w="3510" w:type="dxa"/>
            <w:tcBorders>
              <w:top w:val="single" w:sz="6" w:space="0" w:color="auto"/>
              <w:left w:val="single" w:sz="6" w:space="0" w:color="auto"/>
              <w:bottom w:val="single" w:sz="6" w:space="0" w:color="auto"/>
              <w:right w:val="single" w:sz="12" w:space="0" w:color="auto"/>
            </w:tcBorders>
          </w:tcPr>
          <w:p w14:paraId="30EF21F2" w14:textId="77777777" w:rsidR="00A55B83" w:rsidRDefault="00A55B83">
            <w:pPr>
              <w:tabs>
                <w:tab w:val="left" w:pos="1080"/>
              </w:tabs>
              <w:rPr>
                <w:szCs w:val="24"/>
              </w:rPr>
            </w:pPr>
          </w:p>
        </w:tc>
      </w:tr>
      <w:tr w:rsidR="00A55B83" w14:paraId="2C3F7B9D" w14:textId="77777777">
        <w:trPr>
          <w:cantSplit/>
        </w:trPr>
        <w:tc>
          <w:tcPr>
            <w:tcW w:w="5760" w:type="dxa"/>
            <w:tcBorders>
              <w:top w:val="single" w:sz="6" w:space="0" w:color="auto"/>
              <w:bottom w:val="single" w:sz="6" w:space="0" w:color="auto"/>
              <w:right w:val="single" w:sz="6" w:space="0" w:color="auto"/>
            </w:tcBorders>
          </w:tcPr>
          <w:p w14:paraId="5BF47537" w14:textId="77777777" w:rsidR="00A55B83" w:rsidRDefault="00A55B83">
            <w:pPr>
              <w:numPr>
                <w:ilvl w:val="2"/>
                <w:numId w:val="24"/>
              </w:numPr>
              <w:rPr>
                <w:szCs w:val="24"/>
              </w:rPr>
            </w:pPr>
            <w:r>
              <w:rPr>
                <w:szCs w:val="24"/>
              </w:rPr>
              <w:t>The reason for the settlement.</w:t>
            </w:r>
          </w:p>
          <w:p w14:paraId="4C41AC00" w14:textId="77777777" w:rsidR="00A55B83" w:rsidRDefault="00A55B83">
            <w:pPr>
              <w:ind w:left="720"/>
              <w:rPr>
                <w:szCs w:val="24"/>
              </w:rPr>
            </w:pPr>
          </w:p>
        </w:tc>
        <w:tc>
          <w:tcPr>
            <w:tcW w:w="1073" w:type="dxa"/>
            <w:tcBorders>
              <w:top w:val="single" w:sz="6" w:space="0" w:color="auto"/>
              <w:left w:val="single" w:sz="6" w:space="0" w:color="auto"/>
              <w:bottom w:val="single" w:sz="6" w:space="0" w:color="auto"/>
              <w:right w:val="single" w:sz="6" w:space="0" w:color="auto"/>
            </w:tcBorders>
          </w:tcPr>
          <w:p w14:paraId="0E7060DB" w14:textId="77777777" w:rsidR="00A55B83" w:rsidRDefault="00A55B83">
            <w:pPr>
              <w:tabs>
                <w:tab w:val="left" w:pos="1080"/>
              </w:tabs>
              <w:rPr>
                <w:szCs w:val="24"/>
              </w:rPr>
            </w:pPr>
          </w:p>
        </w:tc>
        <w:tc>
          <w:tcPr>
            <w:tcW w:w="3510" w:type="dxa"/>
            <w:tcBorders>
              <w:top w:val="single" w:sz="6" w:space="0" w:color="auto"/>
              <w:left w:val="single" w:sz="6" w:space="0" w:color="auto"/>
              <w:bottom w:val="single" w:sz="6" w:space="0" w:color="auto"/>
              <w:right w:val="single" w:sz="12" w:space="0" w:color="auto"/>
            </w:tcBorders>
          </w:tcPr>
          <w:p w14:paraId="084077C5" w14:textId="77777777" w:rsidR="00A55B83" w:rsidRDefault="00A55B83">
            <w:pPr>
              <w:tabs>
                <w:tab w:val="left" w:pos="1080"/>
              </w:tabs>
              <w:rPr>
                <w:szCs w:val="24"/>
              </w:rPr>
            </w:pPr>
          </w:p>
        </w:tc>
      </w:tr>
      <w:tr w:rsidR="009E63B8" w14:paraId="11957DAD" w14:textId="77777777">
        <w:trPr>
          <w:cantSplit/>
        </w:trPr>
        <w:tc>
          <w:tcPr>
            <w:tcW w:w="5760" w:type="dxa"/>
            <w:tcBorders>
              <w:top w:val="single" w:sz="6" w:space="0" w:color="auto"/>
              <w:bottom w:val="single" w:sz="6" w:space="0" w:color="auto"/>
              <w:right w:val="single" w:sz="6" w:space="0" w:color="auto"/>
            </w:tcBorders>
          </w:tcPr>
          <w:p w14:paraId="695B2AB1" w14:textId="77777777" w:rsidR="009E63B8" w:rsidRPr="00286914" w:rsidRDefault="009E63B8">
            <w:pPr>
              <w:numPr>
                <w:ilvl w:val="2"/>
                <w:numId w:val="24"/>
              </w:numPr>
              <w:rPr>
                <w:szCs w:val="24"/>
              </w:rPr>
            </w:pPr>
            <w:r>
              <w:t>The signatures of the licensee’s employees who authorized the settlement.</w:t>
            </w:r>
          </w:p>
          <w:p w14:paraId="250E7D32" w14:textId="33A8AF55" w:rsidR="00286914" w:rsidRPr="00286914" w:rsidRDefault="00286914" w:rsidP="00286914">
            <w:pPr>
              <w:rPr>
                <w:sz w:val="12"/>
                <w:szCs w:val="24"/>
              </w:rPr>
            </w:pPr>
          </w:p>
        </w:tc>
        <w:tc>
          <w:tcPr>
            <w:tcW w:w="1073" w:type="dxa"/>
            <w:tcBorders>
              <w:top w:val="single" w:sz="6" w:space="0" w:color="auto"/>
              <w:left w:val="single" w:sz="6" w:space="0" w:color="auto"/>
              <w:bottom w:val="single" w:sz="6" w:space="0" w:color="auto"/>
              <w:right w:val="single" w:sz="6" w:space="0" w:color="auto"/>
            </w:tcBorders>
          </w:tcPr>
          <w:p w14:paraId="60DA353E" w14:textId="77777777" w:rsidR="009E63B8" w:rsidRDefault="009E63B8">
            <w:pPr>
              <w:tabs>
                <w:tab w:val="left" w:pos="1080"/>
              </w:tabs>
              <w:rPr>
                <w:szCs w:val="24"/>
              </w:rPr>
            </w:pPr>
          </w:p>
          <w:p w14:paraId="37E59BFD" w14:textId="7F6BAD09" w:rsidR="009E63B8" w:rsidRDefault="009E63B8">
            <w:pPr>
              <w:tabs>
                <w:tab w:val="left" w:pos="1080"/>
              </w:tabs>
              <w:rPr>
                <w:szCs w:val="24"/>
              </w:rPr>
            </w:pPr>
          </w:p>
        </w:tc>
        <w:tc>
          <w:tcPr>
            <w:tcW w:w="3510" w:type="dxa"/>
            <w:tcBorders>
              <w:top w:val="single" w:sz="6" w:space="0" w:color="auto"/>
              <w:left w:val="single" w:sz="6" w:space="0" w:color="auto"/>
              <w:bottom w:val="single" w:sz="6" w:space="0" w:color="auto"/>
              <w:right w:val="single" w:sz="12" w:space="0" w:color="auto"/>
            </w:tcBorders>
          </w:tcPr>
          <w:p w14:paraId="7E9E14EB" w14:textId="77777777" w:rsidR="009E63B8" w:rsidRDefault="009E63B8">
            <w:pPr>
              <w:tabs>
                <w:tab w:val="left" w:pos="1080"/>
              </w:tabs>
              <w:rPr>
                <w:szCs w:val="24"/>
              </w:rPr>
            </w:pPr>
          </w:p>
        </w:tc>
      </w:tr>
      <w:tr w:rsidR="00A55B83" w14:paraId="2824DCBE" w14:textId="77777777">
        <w:trPr>
          <w:cantSplit/>
        </w:trPr>
        <w:tc>
          <w:tcPr>
            <w:tcW w:w="5760" w:type="dxa"/>
            <w:tcBorders>
              <w:top w:val="single" w:sz="6" w:space="0" w:color="auto"/>
              <w:bottom w:val="single" w:sz="6" w:space="0" w:color="auto"/>
              <w:right w:val="single" w:sz="6" w:space="0" w:color="auto"/>
            </w:tcBorders>
          </w:tcPr>
          <w:p w14:paraId="1A75EE9C" w14:textId="77777777" w:rsidR="00A55B83" w:rsidRDefault="00A55B83">
            <w:pPr>
              <w:numPr>
                <w:ilvl w:val="2"/>
                <w:numId w:val="24"/>
              </w:numPr>
              <w:rPr>
                <w:szCs w:val="24"/>
              </w:rPr>
            </w:pPr>
            <w:r>
              <w:rPr>
                <w:szCs w:val="24"/>
              </w:rPr>
              <w:t>The patron’s signature.</w:t>
            </w:r>
          </w:p>
          <w:p w14:paraId="394F8F78" w14:textId="77777777" w:rsidR="00A55B83" w:rsidRDefault="00A55B83">
            <w:pPr>
              <w:ind w:left="720"/>
              <w:rPr>
                <w:szCs w:val="24"/>
              </w:rPr>
            </w:pPr>
          </w:p>
        </w:tc>
        <w:tc>
          <w:tcPr>
            <w:tcW w:w="1073" w:type="dxa"/>
            <w:tcBorders>
              <w:top w:val="single" w:sz="6" w:space="0" w:color="auto"/>
              <w:left w:val="single" w:sz="6" w:space="0" w:color="auto"/>
              <w:bottom w:val="single" w:sz="6" w:space="0" w:color="auto"/>
              <w:right w:val="single" w:sz="6" w:space="0" w:color="auto"/>
            </w:tcBorders>
          </w:tcPr>
          <w:p w14:paraId="3C3FBC4C" w14:textId="77777777" w:rsidR="00A55B83" w:rsidRDefault="00A55B83">
            <w:pPr>
              <w:tabs>
                <w:tab w:val="left" w:pos="1080"/>
              </w:tabs>
              <w:rPr>
                <w:szCs w:val="24"/>
              </w:rPr>
            </w:pPr>
          </w:p>
        </w:tc>
        <w:tc>
          <w:tcPr>
            <w:tcW w:w="3510" w:type="dxa"/>
            <w:tcBorders>
              <w:top w:val="single" w:sz="6" w:space="0" w:color="auto"/>
              <w:left w:val="single" w:sz="6" w:space="0" w:color="auto"/>
              <w:bottom w:val="single" w:sz="6" w:space="0" w:color="auto"/>
              <w:right w:val="single" w:sz="12" w:space="0" w:color="auto"/>
            </w:tcBorders>
          </w:tcPr>
          <w:p w14:paraId="742770F2" w14:textId="77777777" w:rsidR="00A55B83" w:rsidRDefault="00A55B83">
            <w:pPr>
              <w:tabs>
                <w:tab w:val="left" w:pos="1080"/>
              </w:tabs>
              <w:rPr>
                <w:szCs w:val="24"/>
              </w:rPr>
            </w:pPr>
          </w:p>
        </w:tc>
      </w:tr>
      <w:tr w:rsidR="00A55B83" w14:paraId="160DB5BE" w14:textId="77777777">
        <w:trPr>
          <w:cantSplit/>
        </w:trPr>
        <w:tc>
          <w:tcPr>
            <w:tcW w:w="5760" w:type="dxa"/>
            <w:tcBorders>
              <w:top w:val="single" w:sz="6" w:space="0" w:color="auto"/>
              <w:bottom w:val="single" w:sz="6" w:space="0" w:color="auto"/>
              <w:right w:val="single" w:sz="6" w:space="0" w:color="auto"/>
            </w:tcBorders>
          </w:tcPr>
          <w:p w14:paraId="29351CFF" w14:textId="77777777" w:rsidR="00A55B83" w:rsidRDefault="00A55B83">
            <w:pPr>
              <w:rPr>
                <w:szCs w:val="24"/>
              </w:rPr>
            </w:pPr>
            <w:r>
              <w:rPr>
                <w:b/>
                <w:bCs/>
                <w:szCs w:val="24"/>
              </w:rPr>
              <w:lastRenderedPageBreak/>
              <w:t>Assignment of Original Credit Instruments</w:t>
            </w:r>
          </w:p>
          <w:p w14:paraId="75A63069" w14:textId="77777777" w:rsidR="00A55B83" w:rsidRPr="00A6765C" w:rsidRDefault="00A55B83">
            <w:pPr>
              <w:rPr>
                <w:sz w:val="16"/>
                <w:szCs w:val="24"/>
              </w:rPr>
            </w:pPr>
          </w:p>
          <w:p w14:paraId="039C1AD1" w14:textId="77777777" w:rsidR="00A55B83" w:rsidRDefault="00A55B83">
            <w:pPr>
              <w:pStyle w:val="List"/>
              <w:numPr>
                <w:ilvl w:val="0"/>
                <w:numId w:val="24"/>
              </w:numPr>
              <w:rPr>
                <w:szCs w:val="24"/>
              </w:rPr>
            </w:pPr>
            <w:r>
              <w:rPr>
                <w:szCs w:val="24"/>
              </w:rPr>
              <w:t>Select outstanding credit instruments for two different patrons transferred to two different locations (branch office, collection agencies or other collection representatives</w:t>
            </w:r>
            <w:r w:rsidR="00CE7646">
              <w:rPr>
                <w:szCs w:val="24"/>
              </w:rPr>
              <w:t xml:space="preserve"> or law enforcement agency, i.e. district attorney’s office</w:t>
            </w:r>
            <w:r>
              <w:rPr>
                <w:szCs w:val="24"/>
              </w:rPr>
              <w:t>).</w:t>
            </w:r>
          </w:p>
          <w:p w14:paraId="16BD8258" w14:textId="77777777" w:rsidR="00A55B83" w:rsidRDefault="00A55B83">
            <w:pPr>
              <w:rPr>
                <w:szCs w:val="24"/>
              </w:rPr>
            </w:pPr>
          </w:p>
          <w:p w14:paraId="7F3E2934" w14:textId="5BBB847E" w:rsidR="00A55B83" w:rsidRPr="00C00032" w:rsidRDefault="00A55B83" w:rsidP="005F4211">
            <w:pPr>
              <w:rPr>
                <w:szCs w:val="24"/>
              </w:rPr>
            </w:pPr>
            <w:r w:rsidRPr="00C00032">
              <w:rPr>
                <w:szCs w:val="24"/>
              </w:rPr>
              <w:t>Verify that a copy of the credit instrument and a receipt</w:t>
            </w:r>
            <w:r w:rsidR="00470A82" w:rsidRPr="00C00032">
              <w:rPr>
                <w:szCs w:val="24"/>
              </w:rPr>
              <w:t>/documentation</w:t>
            </w:r>
            <w:r w:rsidRPr="00C00032">
              <w:rPr>
                <w:szCs w:val="24"/>
              </w:rPr>
              <w:t xml:space="preserve"> from the collection representative</w:t>
            </w:r>
            <w:r w:rsidR="00470A82" w:rsidRPr="00C00032">
              <w:rPr>
                <w:szCs w:val="24"/>
              </w:rPr>
              <w:t>/law  enforcement agency</w:t>
            </w:r>
            <w:r w:rsidRPr="00C00032">
              <w:rPr>
                <w:szCs w:val="24"/>
              </w:rPr>
              <w:t xml:space="preserve"> is maintained. </w:t>
            </w:r>
            <w:r w:rsidRPr="00C00032">
              <w:rPr>
                <w:bCs/>
                <w:szCs w:val="24"/>
              </w:rPr>
              <w:t>MICS #</w:t>
            </w:r>
            <w:r w:rsidR="005632D7" w:rsidRPr="00C00032">
              <w:rPr>
                <w:bCs/>
                <w:szCs w:val="24"/>
              </w:rPr>
              <w:t>20</w:t>
            </w:r>
            <w:r w:rsidRPr="00C00032">
              <w:rPr>
                <w:bCs/>
                <w:szCs w:val="24"/>
              </w:rPr>
              <w:t xml:space="preserve"> and </w:t>
            </w:r>
            <w:r w:rsidR="005632D7" w:rsidRPr="00C00032">
              <w:rPr>
                <w:bCs/>
                <w:szCs w:val="24"/>
              </w:rPr>
              <w:t>21</w:t>
            </w:r>
            <w:r w:rsidR="005F4211" w:rsidRPr="00C00032">
              <w:rPr>
                <w:bCs/>
                <w:szCs w:val="24"/>
              </w:rPr>
              <w:t>.</w:t>
            </w:r>
            <w:r w:rsidRPr="00C00032">
              <w:rPr>
                <w:szCs w:val="24"/>
              </w:rPr>
              <w:t xml:space="preserve">  Trace payments to the patron’s credit card, if applicable.  Trace the selected accounts to the detailed listing required for any outstanding “original” credit instruments that have been removed from the property. </w:t>
            </w:r>
            <w:r w:rsidRPr="00C00032">
              <w:rPr>
                <w:bCs/>
                <w:szCs w:val="24"/>
              </w:rPr>
              <w:t>MICS #</w:t>
            </w:r>
            <w:r w:rsidR="005632D7" w:rsidRPr="00C00032">
              <w:rPr>
                <w:bCs/>
                <w:szCs w:val="24"/>
              </w:rPr>
              <w:t>22</w:t>
            </w:r>
            <w:r w:rsidR="005F4211" w:rsidRPr="00C00032">
              <w:rPr>
                <w:bCs/>
                <w:szCs w:val="24"/>
              </w:rPr>
              <w:t xml:space="preserve">. </w:t>
            </w:r>
            <w:r w:rsidRPr="00C00032">
              <w:rPr>
                <w:szCs w:val="24"/>
              </w:rPr>
              <w:t xml:space="preserve"> Agree account balance to monthly reconciliation of transferred instruments and related payments and/or return of instruments to the cage.</w:t>
            </w:r>
          </w:p>
          <w:p w14:paraId="0EBFBBC9" w14:textId="77777777" w:rsidR="00A6765C" w:rsidRDefault="00A6765C" w:rsidP="005F4211">
            <w:pPr>
              <w:rPr>
                <w:szCs w:val="24"/>
              </w:rPr>
            </w:pPr>
          </w:p>
        </w:tc>
        <w:tc>
          <w:tcPr>
            <w:tcW w:w="1073" w:type="dxa"/>
            <w:tcBorders>
              <w:top w:val="single" w:sz="6" w:space="0" w:color="auto"/>
              <w:left w:val="single" w:sz="6" w:space="0" w:color="auto"/>
              <w:bottom w:val="single" w:sz="6" w:space="0" w:color="auto"/>
              <w:right w:val="single" w:sz="6" w:space="0" w:color="auto"/>
            </w:tcBorders>
          </w:tcPr>
          <w:p w14:paraId="6C93C64A" w14:textId="77777777" w:rsidR="00A55B83" w:rsidRDefault="00A55B83">
            <w:pPr>
              <w:tabs>
                <w:tab w:val="left" w:pos="1080"/>
              </w:tabs>
              <w:rPr>
                <w:szCs w:val="24"/>
              </w:rPr>
            </w:pPr>
          </w:p>
        </w:tc>
        <w:tc>
          <w:tcPr>
            <w:tcW w:w="3510" w:type="dxa"/>
            <w:tcBorders>
              <w:top w:val="single" w:sz="6" w:space="0" w:color="auto"/>
              <w:left w:val="single" w:sz="6" w:space="0" w:color="auto"/>
              <w:bottom w:val="single" w:sz="6" w:space="0" w:color="auto"/>
              <w:right w:val="single" w:sz="12" w:space="0" w:color="auto"/>
            </w:tcBorders>
          </w:tcPr>
          <w:p w14:paraId="7C2AEE87" w14:textId="77777777" w:rsidR="00A55B83" w:rsidRDefault="00A55B83">
            <w:pPr>
              <w:tabs>
                <w:tab w:val="left" w:pos="1080"/>
              </w:tabs>
              <w:rPr>
                <w:szCs w:val="24"/>
              </w:rPr>
            </w:pPr>
          </w:p>
        </w:tc>
      </w:tr>
      <w:tr w:rsidR="00A55B83" w14:paraId="1B789680" w14:textId="77777777">
        <w:trPr>
          <w:cantSplit/>
        </w:trPr>
        <w:tc>
          <w:tcPr>
            <w:tcW w:w="5760" w:type="dxa"/>
            <w:tcBorders>
              <w:top w:val="single" w:sz="6" w:space="0" w:color="auto"/>
              <w:bottom w:val="single" w:sz="6" w:space="0" w:color="auto"/>
              <w:right w:val="single" w:sz="6" w:space="0" w:color="auto"/>
            </w:tcBorders>
          </w:tcPr>
          <w:p w14:paraId="270207E0" w14:textId="77777777" w:rsidR="00A55B83" w:rsidRDefault="00A55B83">
            <w:pPr>
              <w:rPr>
                <w:szCs w:val="24"/>
              </w:rPr>
            </w:pPr>
            <w:r>
              <w:rPr>
                <w:b/>
                <w:bCs/>
                <w:szCs w:val="24"/>
              </w:rPr>
              <w:t>Payments Received by Mail</w:t>
            </w:r>
          </w:p>
          <w:p w14:paraId="13F4EBA7" w14:textId="77777777" w:rsidR="00A55B83" w:rsidRDefault="00A55B83">
            <w:pPr>
              <w:rPr>
                <w:szCs w:val="24"/>
              </w:rPr>
            </w:pPr>
          </w:p>
          <w:p w14:paraId="36011FE3" w14:textId="43D6B442" w:rsidR="00A55B83" w:rsidRDefault="00A55B83">
            <w:pPr>
              <w:numPr>
                <w:ilvl w:val="0"/>
                <w:numId w:val="24"/>
              </w:numPr>
              <w:rPr>
                <w:szCs w:val="24"/>
              </w:rPr>
            </w:pPr>
            <w:r>
              <w:rPr>
                <w:szCs w:val="24"/>
              </w:rPr>
              <w:t xml:space="preserve">Select one mail payment listing from the three-day sample audited by accounting as required by the Cage &amp; Credit </w:t>
            </w:r>
            <w:r>
              <w:rPr>
                <w:b/>
                <w:bCs/>
                <w:szCs w:val="24"/>
              </w:rPr>
              <w:t xml:space="preserve">MICS </w:t>
            </w:r>
            <w:r w:rsidRPr="00144F69">
              <w:rPr>
                <w:b/>
                <w:bCs/>
                <w:szCs w:val="24"/>
              </w:rPr>
              <w:t>#</w:t>
            </w:r>
            <w:r w:rsidR="00A6765C">
              <w:rPr>
                <w:b/>
                <w:bCs/>
                <w:szCs w:val="24"/>
              </w:rPr>
              <w:t>7</w:t>
            </w:r>
            <w:r w:rsidR="00470A82">
              <w:rPr>
                <w:b/>
                <w:bCs/>
                <w:szCs w:val="24"/>
              </w:rPr>
              <w:t>6</w:t>
            </w:r>
            <w:r w:rsidR="007A1F95" w:rsidRPr="005F4211">
              <w:rPr>
                <w:b/>
                <w:bCs/>
                <w:szCs w:val="24"/>
              </w:rPr>
              <w:t>(e)</w:t>
            </w:r>
            <w:r w:rsidR="005F4211">
              <w:rPr>
                <w:bCs/>
                <w:szCs w:val="24"/>
              </w:rPr>
              <w:t>.</w:t>
            </w:r>
            <w:r>
              <w:rPr>
                <w:szCs w:val="24"/>
              </w:rPr>
              <w:t xml:space="preserve">  Review the listing for proper completion and agree payments to cage records.</w:t>
            </w:r>
          </w:p>
          <w:p w14:paraId="64312679" w14:textId="77777777" w:rsidR="00A55B83" w:rsidRDefault="00A55B83">
            <w:pPr>
              <w:rPr>
                <w:szCs w:val="24"/>
              </w:rPr>
            </w:pPr>
          </w:p>
          <w:tbl>
            <w:tblPr>
              <w:tblpPr w:leftFromText="180" w:rightFromText="180" w:vertAnchor="text" w:horzAnchor="margin"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5"/>
              <w:gridCol w:w="2854"/>
            </w:tblGrid>
            <w:tr w:rsidR="00A55B83" w14:paraId="2C03701E" w14:textId="77777777">
              <w:tc>
                <w:tcPr>
                  <w:tcW w:w="2675" w:type="dxa"/>
                  <w:tcBorders>
                    <w:top w:val="nil"/>
                    <w:left w:val="nil"/>
                    <w:bottom w:val="nil"/>
                    <w:right w:val="nil"/>
                  </w:tcBorders>
                </w:tcPr>
                <w:p w14:paraId="4C9DD615" w14:textId="77777777" w:rsidR="00A55B83" w:rsidRDefault="00A55B83">
                  <w:pPr>
                    <w:pStyle w:val="List"/>
                    <w:ind w:left="0" w:firstLine="0"/>
                    <w:rPr>
                      <w:b/>
                      <w:bCs/>
                      <w:szCs w:val="24"/>
                    </w:rPr>
                  </w:pPr>
                  <w:r>
                    <w:rPr>
                      <w:b/>
                      <w:bCs/>
                      <w:szCs w:val="24"/>
                    </w:rPr>
                    <w:t>Indicate the month/day selected:</w:t>
                  </w:r>
                </w:p>
              </w:tc>
              <w:tc>
                <w:tcPr>
                  <w:tcW w:w="2854" w:type="dxa"/>
                  <w:tcBorders>
                    <w:top w:val="nil"/>
                    <w:left w:val="nil"/>
                    <w:bottom w:val="single" w:sz="6" w:space="0" w:color="auto"/>
                    <w:right w:val="nil"/>
                  </w:tcBorders>
                </w:tcPr>
                <w:p w14:paraId="5E2AD392" w14:textId="77777777" w:rsidR="00A55B83" w:rsidRDefault="00A55B83">
                  <w:pPr>
                    <w:pStyle w:val="List"/>
                    <w:ind w:left="0" w:firstLine="0"/>
                    <w:rPr>
                      <w:b/>
                      <w:bCs/>
                      <w:szCs w:val="24"/>
                    </w:rPr>
                  </w:pPr>
                </w:p>
              </w:tc>
            </w:tr>
          </w:tbl>
          <w:p w14:paraId="1AF0EDD7" w14:textId="77777777" w:rsidR="00A55B83" w:rsidRDefault="00A55B83">
            <w:pPr>
              <w:pStyle w:val="Header"/>
              <w:tabs>
                <w:tab w:val="clear" w:pos="4320"/>
                <w:tab w:val="clear" w:pos="8640"/>
              </w:tabs>
              <w:rPr>
                <w:szCs w:val="24"/>
              </w:rPr>
            </w:pPr>
          </w:p>
        </w:tc>
        <w:tc>
          <w:tcPr>
            <w:tcW w:w="1073" w:type="dxa"/>
            <w:tcBorders>
              <w:top w:val="single" w:sz="6" w:space="0" w:color="auto"/>
              <w:left w:val="single" w:sz="6" w:space="0" w:color="auto"/>
              <w:bottom w:val="single" w:sz="6" w:space="0" w:color="auto"/>
              <w:right w:val="single" w:sz="6" w:space="0" w:color="auto"/>
            </w:tcBorders>
          </w:tcPr>
          <w:p w14:paraId="27E11AC3" w14:textId="77777777" w:rsidR="00A55B83" w:rsidRDefault="00A55B83">
            <w:pPr>
              <w:tabs>
                <w:tab w:val="left" w:pos="1080"/>
              </w:tabs>
              <w:rPr>
                <w:szCs w:val="24"/>
              </w:rPr>
            </w:pPr>
          </w:p>
        </w:tc>
        <w:tc>
          <w:tcPr>
            <w:tcW w:w="3510" w:type="dxa"/>
            <w:tcBorders>
              <w:top w:val="single" w:sz="6" w:space="0" w:color="auto"/>
              <w:left w:val="single" w:sz="6" w:space="0" w:color="auto"/>
              <w:bottom w:val="single" w:sz="6" w:space="0" w:color="auto"/>
              <w:right w:val="single" w:sz="12" w:space="0" w:color="auto"/>
            </w:tcBorders>
          </w:tcPr>
          <w:p w14:paraId="01CC7386" w14:textId="77777777" w:rsidR="00A55B83" w:rsidRDefault="00A55B83">
            <w:pPr>
              <w:tabs>
                <w:tab w:val="left" w:pos="1080"/>
              </w:tabs>
              <w:rPr>
                <w:szCs w:val="24"/>
              </w:rPr>
            </w:pPr>
          </w:p>
        </w:tc>
      </w:tr>
      <w:tr w:rsidR="00A55B83" w14:paraId="66E5612A" w14:textId="77777777">
        <w:trPr>
          <w:cantSplit/>
        </w:trPr>
        <w:tc>
          <w:tcPr>
            <w:tcW w:w="5760" w:type="dxa"/>
            <w:tcBorders>
              <w:top w:val="single" w:sz="6" w:space="0" w:color="auto"/>
              <w:bottom w:val="single" w:sz="6" w:space="0" w:color="auto"/>
              <w:right w:val="single" w:sz="6" w:space="0" w:color="auto"/>
            </w:tcBorders>
          </w:tcPr>
          <w:p w14:paraId="7C327687" w14:textId="77777777" w:rsidR="00A55B83" w:rsidRDefault="00A55B83">
            <w:pPr>
              <w:rPr>
                <w:szCs w:val="24"/>
              </w:rPr>
            </w:pPr>
            <w:r>
              <w:rPr>
                <w:b/>
                <w:bCs/>
                <w:szCs w:val="24"/>
              </w:rPr>
              <w:t>Customer Deposits</w:t>
            </w:r>
          </w:p>
          <w:p w14:paraId="36FA1B92" w14:textId="77777777" w:rsidR="00A55B83" w:rsidRDefault="00A55B83">
            <w:pPr>
              <w:rPr>
                <w:szCs w:val="24"/>
              </w:rPr>
            </w:pPr>
          </w:p>
          <w:p w14:paraId="340073B3" w14:textId="77777777" w:rsidR="00A55B83" w:rsidRPr="00A6765C" w:rsidRDefault="00A55B83">
            <w:pPr>
              <w:pStyle w:val="List"/>
              <w:numPr>
                <w:ilvl w:val="0"/>
                <w:numId w:val="24"/>
              </w:numPr>
              <w:rPr>
                <w:szCs w:val="24"/>
              </w:rPr>
            </w:pPr>
            <w:r>
              <w:rPr>
                <w:szCs w:val="24"/>
              </w:rPr>
              <w:t>Reconcile current day’s front money balance</w:t>
            </w:r>
            <w:r w:rsidR="005B0A4F">
              <w:rPr>
                <w:szCs w:val="24"/>
              </w:rPr>
              <w:t xml:space="preserve"> </w:t>
            </w:r>
            <w:r w:rsidR="005B0A4F" w:rsidRPr="00065D75">
              <w:rPr>
                <w:szCs w:val="24"/>
              </w:rPr>
              <w:t xml:space="preserve">and current day’s wagering account balance, if applicable, </w:t>
            </w:r>
            <w:r>
              <w:rPr>
                <w:szCs w:val="24"/>
              </w:rPr>
              <w:t xml:space="preserve">on cage accountability to underlying documentation.  </w:t>
            </w:r>
            <w:r>
              <w:rPr>
                <w:b/>
                <w:bCs/>
                <w:szCs w:val="24"/>
              </w:rPr>
              <w:t>(Asset Protection)</w:t>
            </w:r>
          </w:p>
          <w:p w14:paraId="106374B2" w14:textId="77777777" w:rsidR="00A6765C" w:rsidRDefault="00A6765C" w:rsidP="00787957">
            <w:pPr>
              <w:pStyle w:val="List"/>
              <w:ind w:left="0" w:firstLine="0"/>
              <w:rPr>
                <w:szCs w:val="24"/>
              </w:rPr>
            </w:pPr>
          </w:p>
        </w:tc>
        <w:tc>
          <w:tcPr>
            <w:tcW w:w="1073" w:type="dxa"/>
            <w:tcBorders>
              <w:top w:val="single" w:sz="6" w:space="0" w:color="auto"/>
              <w:left w:val="single" w:sz="6" w:space="0" w:color="auto"/>
              <w:bottom w:val="single" w:sz="6" w:space="0" w:color="auto"/>
              <w:right w:val="single" w:sz="6" w:space="0" w:color="auto"/>
            </w:tcBorders>
          </w:tcPr>
          <w:p w14:paraId="52807BE6" w14:textId="77777777" w:rsidR="00A55B83" w:rsidRDefault="00A55B83">
            <w:pPr>
              <w:tabs>
                <w:tab w:val="left" w:pos="1080"/>
              </w:tabs>
              <w:rPr>
                <w:szCs w:val="24"/>
              </w:rPr>
            </w:pPr>
          </w:p>
        </w:tc>
        <w:tc>
          <w:tcPr>
            <w:tcW w:w="3510" w:type="dxa"/>
            <w:tcBorders>
              <w:top w:val="single" w:sz="6" w:space="0" w:color="auto"/>
              <w:left w:val="single" w:sz="6" w:space="0" w:color="auto"/>
              <w:bottom w:val="single" w:sz="6" w:space="0" w:color="auto"/>
              <w:right w:val="single" w:sz="12" w:space="0" w:color="auto"/>
            </w:tcBorders>
          </w:tcPr>
          <w:p w14:paraId="261DF8FA" w14:textId="77777777" w:rsidR="00A55B83" w:rsidRDefault="00A55B83">
            <w:pPr>
              <w:tabs>
                <w:tab w:val="left" w:pos="1080"/>
              </w:tabs>
              <w:rPr>
                <w:szCs w:val="24"/>
              </w:rPr>
            </w:pPr>
          </w:p>
        </w:tc>
      </w:tr>
      <w:tr w:rsidR="00A55B83" w14:paraId="30A93E08" w14:textId="77777777">
        <w:trPr>
          <w:cantSplit/>
        </w:trPr>
        <w:tc>
          <w:tcPr>
            <w:tcW w:w="5760" w:type="dxa"/>
            <w:tcBorders>
              <w:top w:val="single" w:sz="6" w:space="0" w:color="auto"/>
              <w:bottom w:val="single" w:sz="6" w:space="0" w:color="auto"/>
              <w:right w:val="single" w:sz="6" w:space="0" w:color="auto"/>
            </w:tcBorders>
          </w:tcPr>
          <w:p w14:paraId="08CD7A01" w14:textId="77777777" w:rsidR="00A55B83" w:rsidRDefault="00A55B83">
            <w:pPr>
              <w:rPr>
                <w:szCs w:val="24"/>
              </w:rPr>
            </w:pPr>
            <w:r>
              <w:rPr>
                <w:b/>
                <w:bCs/>
                <w:szCs w:val="24"/>
              </w:rPr>
              <w:lastRenderedPageBreak/>
              <w:t>Casino Accountability</w:t>
            </w:r>
          </w:p>
          <w:p w14:paraId="4DCE2180" w14:textId="77777777" w:rsidR="00A55B83" w:rsidRPr="00A6765C" w:rsidRDefault="00A55B83">
            <w:pPr>
              <w:rPr>
                <w:sz w:val="12"/>
                <w:szCs w:val="24"/>
              </w:rPr>
            </w:pPr>
          </w:p>
          <w:p w14:paraId="77E7FA9F" w14:textId="77777777" w:rsidR="00A55B83" w:rsidRDefault="00A55B83">
            <w:pPr>
              <w:pStyle w:val="List"/>
              <w:numPr>
                <w:ilvl w:val="0"/>
                <w:numId w:val="24"/>
              </w:numPr>
              <w:rPr>
                <w:szCs w:val="24"/>
              </w:rPr>
            </w:pPr>
            <w:r>
              <w:rPr>
                <w:szCs w:val="24"/>
              </w:rPr>
              <w:t xml:space="preserve">For one day each year, a count is performed of all funds in all gaming areas (i.e., cages, vaults, and booths, including reserve areas, </w:t>
            </w:r>
            <w:r w:rsidR="00084E46" w:rsidRPr="00065D75">
              <w:t>kiosks</w:t>
            </w:r>
            <w:r>
              <w:rPr>
                <w:szCs w:val="24"/>
              </w:rPr>
              <w:t xml:space="preserve">, wagering instrument redemption machines and change machines).  All chips and tokens are counted by denomination and type.  Individual straps, bags, racks, and </w:t>
            </w:r>
            <w:proofErr w:type="spellStart"/>
            <w:r>
              <w:rPr>
                <w:szCs w:val="24"/>
              </w:rPr>
              <w:t>imprest</w:t>
            </w:r>
            <w:proofErr w:type="spellEnd"/>
            <w:r>
              <w:rPr>
                <w:szCs w:val="24"/>
              </w:rPr>
              <w:t xml:space="preserve"> banks are counted on a sample basis.  All amounts counted are traced to the amount recorded on the appropriate accountability form to ensure the proper amount is recorded.  Documentation is maintained evidencing the count amounts for each area and the subsequent comparison to the appropriate accountability form.</w:t>
            </w:r>
            <w:r w:rsidR="00084E46">
              <w:rPr>
                <w:szCs w:val="24"/>
              </w:rPr>
              <w:t xml:space="preserve">  </w:t>
            </w:r>
            <w:r w:rsidR="00084E46" w:rsidRPr="00065D75">
              <w:rPr>
                <w:szCs w:val="24"/>
              </w:rPr>
              <w:t>The count is completed within the same gaming day for all area</w:t>
            </w:r>
            <w:r w:rsidR="00BF07DE" w:rsidRPr="00065D75">
              <w:rPr>
                <w:szCs w:val="24"/>
              </w:rPr>
              <w:t>s</w:t>
            </w:r>
            <w:r w:rsidR="00084E46" w:rsidRPr="00065D75">
              <w:rPr>
                <w:szCs w:val="24"/>
              </w:rPr>
              <w:t>.  The count does not include table inventories or slot hopper funds.</w:t>
            </w:r>
            <w:r>
              <w:rPr>
                <w:szCs w:val="24"/>
              </w:rPr>
              <w:t xml:space="preserve"> </w:t>
            </w:r>
            <w:r w:rsidR="00BF07DE">
              <w:rPr>
                <w:szCs w:val="24"/>
              </w:rPr>
              <w:t xml:space="preserve"> </w:t>
            </w:r>
            <w:r>
              <w:rPr>
                <w:b/>
                <w:bCs/>
                <w:szCs w:val="24"/>
              </w:rPr>
              <w:t>(Asset Protection)</w:t>
            </w:r>
          </w:p>
          <w:p w14:paraId="19869EC6" w14:textId="77777777" w:rsidR="00A55B83" w:rsidRPr="00A6765C" w:rsidRDefault="00A55B83">
            <w:pPr>
              <w:pStyle w:val="List"/>
              <w:ind w:left="0" w:firstLine="0"/>
              <w:rPr>
                <w:sz w:val="16"/>
                <w:szCs w:val="24"/>
              </w:rPr>
            </w:pPr>
          </w:p>
          <w:p w14:paraId="5C85D2E4" w14:textId="77777777" w:rsidR="00A55B83" w:rsidRPr="00065D75" w:rsidRDefault="00A55B83">
            <w:pPr>
              <w:pStyle w:val="List"/>
              <w:ind w:left="0" w:firstLine="0"/>
              <w:rPr>
                <w:szCs w:val="24"/>
              </w:rPr>
            </w:pPr>
            <w:r>
              <w:rPr>
                <w:b/>
                <w:bCs/>
                <w:szCs w:val="24"/>
              </w:rPr>
              <w:t xml:space="preserve">Note:  </w:t>
            </w:r>
            <w:r w:rsidRPr="00065D75">
              <w:rPr>
                <w:szCs w:val="24"/>
              </w:rPr>
              <w:t>The above counts are observed by an individual independent of the department being counted.  It is recommended, but not mandatory, that the individual responsible for the funds should perform the actual count while being observed.</w:t>
            </w:r>
            <w:r w:rsidR="00BF07DE" w:rsidRPr="00065D75">
              <w:rPr>
                <w:szCs w:val="24"/>
              </w:rPr>
              <w:t xml:space="preserve">  An independent accountant may be used to perform the counts.</w:t>
            </w:r>
          </w:p>
          <w:p w14:paraId="14F8612D" w14:textId="77777777" w:rsidR="00A55B83" w:rsidRPr="00A6765C" w:rsidRDefault="00A55B83">
            <w:pPr>
              <w:pStyle w:val="List"/>
              <w:ind w:left="0" w:firstLine="0"/>
              <w:rPr>
                <w:sz w:val="8"/>
                <w:szCs w:val="24"/>
              </w:rPr>
            </w:pPr>
          </w:p>
          <w:p w14:paraId="17B4C7DA" w14:textId="77777777" w:rsidR="00A55B83" w:rsidRDefault="00A55B83">
            <w:pPr>
              <w:pStyle w:val="List"/>
              <w:ind w:left="0" w:firstLine="0"/>
              <w:rPr>
                <w:szCs w:val="24"/>
              </w:rPr>
            </w:pPr>
          </w:p>
          <w:tbl>
            <w:tblPr>
              <w:tblpPr w:leftFromText="180" w:rightFromText="180" w:vertAnchor="text" w:horzAnchor="margin" w:tblpY="-1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5"/>
              <w:gridCol w:w="2944"/>
            </w:tblGrid>
            <w:tr w:rsidR="00A55B83" w14:paraId="3EC32172" w14:textId="77777777">
              <w:tc>
                <w:tcPr>
                  <w:tcW w:w="2585" w:type="dxa"/>
                  <w:tcBorders>
                    <w:top w:val="nil"/>
                    <w:left w:val="nil"/>
                    <w:bottom w:val="nil"/>
                    <w:right w:val="nil"/>
                  </w:tcBorders>
                </w:tcPr>
                <w:p w14:paraId="0D63BB22" w14:textId="77777777" w:rsidR="00A55B83" w:rsidRDefault="00A55B83">
                  <w:pPr>
                    <w:rPr>
                      <w:b/>
                      <w:bCs/>
                      <w:szCs w:val="24"/>
                    </w:rPr>
                  </w:pPr>
                  <w:r>
                    <w:rPr>
                      <w:b/>
                      <w:bCs/>
                      <w:szCs w:val="24"/>
                    </w:rPr>
                    <w:t>Indicate date/shift counted:</w:t>
                  </w:r>
                </w:p>
              </w:tc>
              <w:tc>
                <w:tcPr>
                  <w:tcW w:w="2944" w:type="dxa"/>
                  <w:tcBorders>
                    <w:top w:val="nil"/>
                    <w:left w:val="nil"/>
                    <w:bottom w:val="single" w:sz="6" w:space="0" w:color="auto"/>
                    <w:right w:val="nil"/>
                  </w:tcBorders>
                </w:tcPr>
                <w:p w14:paraId="460EBF06" w14:textId="77777777" w:rsidR="00A55B83" w:rsidRDefault="00A55B83">
                  <w:pPr>
                    <w:rPr>
                      <w:b/>
                      <w:bCs/>
                      <w:szCs w:val="24"/>
                    </w:rPr>
                  </w:pPr>
                </w:p>
              </w:tc>
            </w:tr>
          </w:tbl>
          <w:p w14:paraId="5EE6EB34" w14:textId="77777777" w:rsidR="00A55B83" w:rsidRDefault="00A55B83">
            <w:pPr>
              <w:rPr>
                <w:b/>
                <w:bCs/>
                <w:szCs w:val="24"/>
              </w:rPr>
            </w:pPr>
          </w:p>
        </w:tc>
        <w:tc>
          <w:tcPr>
            <w:tcW w:w="1073" w:type="dxa"/>
            <w:tcBorders>
              <w:top w:val="single" w:sz="6" w:space="0" w:color="auto"/>
              <w:left w:val="single" w:sz="6" w:space="0" w:color="auto"/>
              <w:bottom w:val="single" w:sz="6" w:space="0" w:color="auto"/>
              <w:right w:val="single" w:sz="6" w:space="0" w:color="auto"/>
            </w:tcBorders>
          </w:tcPr>
          <w:p w14:paraId="5BDA0D18" w14:textId="77777777" w:rsidR="00A55B83" w:rsidRDefault="00A55B83">
            <w:pPr>
              <w:tabs>
                <w:tab w:val="left" w:pos="1080"/>
              </w:tabs>
              <w:rPr>
                <w:szCs w:val="24"/>
              </w:rPr>
            </w:pPr>
          </w:p>
        </w:tc>
        <w:tc>
          <w:tcPr>
            <w:tcW w:w="3510" w:type="dxa"/>
            <w:tcBorders>
              <w:top w:val="single" w:sz="6" w:space="0" w:color="auto"/>
              <w:left w:val="single" w:sz="6" w:space="0" w:color="auto"/>
              <w:bottom w:val="single" w:sz="6" w:space="0" w:color="auto"/>
              <w:right w:val="single" w:sz="12" w:space="0" w:color="auto"/>
            </w:tcBorders>
          </w:tcPr>
          <w:p w14:paraId="57353E70" w14:textId="77777777" w:rsidR="00A55B83" w:rsidRDefault="00A55B83">
            <w:pPr>
              <w:tabs>
                <w:tab w:val="left" w:pos="1080"/>
              </w:tabs>
              <w:rPr>
                <w:szCs w:val="24"/>
              </w:rPr>
            </w:pPr>
          </w:p>
        </w:tc>
      </w:tr>
      <w:tr w:rsidR="00A55B83" w14:paraId="356A546E" w14:textId="77777777">
        <w:trPr>
          <w:cantSplit/>
        </w:trPr>
        <w:tc>
          <w:tcPr>
            <w:tcW w:w="5760" w:type="dxa"/>
            <w:tcBorders>
              <w:top w:val="single" w:sz="6" w:space="0" w:color="auto"/>
              <w:bottom w:val="single" w:sz="6" w:space="0" w:color="auto"/>
              <w:right w:val="single" w:sz="6" w:space="0" w:color="auto"/>
            </w:tcBorders>
          </w:tcPr>
          <w:p w14:paraId="67BD8F99" w14:textId="77777777" w:rsidR="00A55B83" w:rsidRDefault="00A55B83">
            <w:pPr>
              <w:rPr>
                <w:b/>
                <w:bCs/>
                <w:szCs w:val="24"/>
              </w:rPr>
            </w:pPr>
            <w:r>
              <w:rPr>
                <w:b/>
                <w:bCs/>
                <w:szCs w:val="24"/>
              </w:rPr>
              <w:t>Branch Office Listing</w:t>
            </w:r>
          </w:p>
          <w:p w14:paraId="6E3AC07D" w14:textId="77777777" w:rsidR="00A55B83" w:rsidRPr="00A6765C" w:rsidRDefault="00A55B83">
            <w:pPr>
              <w:rPr>
                <w:b/>
                <w:bCs/>
                <w:sz w:val="14"/>
                <w:szCs w:val="24"/>
              </w:rPr>
            </w:pPr>
          </w:p>
          <w:p w14:paraId="5EF7686E" w14:textId="1ECE23B1" w:rsidR="00A55B83" w:rsidRDefault="00A55B83">
            <w:pPr>
              <w:numPr>
                <w:ilvl w:val="0"/>
                <w:numId w:val="24"/>
              </w:numPr>
              <w:rPr>
                <w:szCs w:val="24"/>
              </w:rPr>
            </w:pPr>
            <w:r>
              <w:rPr>
                <w:szCs w:val="24"/>
              </w:rPr>
              <w:t xml:space="preserve">Obtain the most recent list prepared to comply with </w:t>
            </w:r>
            <w:r>
              <w:rPr>
                <w:b/>
                <w:bCs/>
                <w:szCs w:val="24"/>
              </w:rPr>
              <w:t>MICS #</w:t>
            </w:r>
            <w:r w:rsidR="00A6765C">
              <w:rPr>
                <w:b/>
                <w:szCs w:val="24"/>
              </w:rPr>
              <w:t>9</w:t>
            </w:r>
            <w:r w:rsidR="005632D7">
              <w:rPr>
                <w:b/>
                <w:szCs w:val="24"/>
              </w:rPr>
              <w:t>7</w:t>
            </w:r>
            <w:r w:rsidR="00A6765C" w:rsidRPr="00AA49BD">
              <w:rPr>
                <w:szCs w:val="24"/>
              </w:rPr>
              <w:t xml:space="preserve"> </w:t>
            </w:r>
            <w:r>
              <w:rPr>
                <w:szCs w:val="24"/>
              </w:rPr>
              <w:t>and perform the following:</w:t>
            </w:r>
          </w:p>
          <w:p w14:paraId="546E28E3" w14:textId="77777777" w:rsidR="00A55B83" w:rsidRPr="00A6765C" w:rsidRDefault="00A55B83">
            <w:pPr>
              <w:pStyle w:val="Header"/>
              <w:tabs>
                <w:tab w:val="clear" w:pos="4320"/>
                <w:tab w:val="clear" w:pos="8640"/>
              </w:tabs>
              <w:rPr>
                <w:sz w:val="4"/>
                <w:szCs w:val="24"/>
              </w:rPr>
            </w:pPr>
          </w:p>
          <w:p w14:paraId="21238002" w14:textId="77777777" w:rsidR="00A55B83" w:rsidRDefault="00A55B83">
            <w:pPr>
              <w:pStyle w:val="Header"/>
              <w:tabs>
                <w:tab w:val="clear" w:pos="4320"/>
                <w:tab w:val="clear" w:pos="8640"/>
              </w:tabs>
              <w:rPr>
                <w:szCs w:val="24"/>
              </w:rPr>
            </w:pPr>
          </w:p>
          <w:tbl>
            <w:tblPr>
              <w:tblpPr w:leftFromText="180" w:rightFromText="180" w:vertAnchor="text" w:horzAnchor="margin" w:tblpY="-1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5"/>
              <w:gridCol w:w="3574"/>
            </w:tblGrid>
            <w:tr w:rsidR="00A55B83" w14:paraId="0954A0AD" w14:textId="77777777">
              <w:tc>
                <w:tcPr>
                  <w:tcW w:w="1955" w:type="dxa"/>
                  <w:tcBorders>
                    <w:top w:val="nil"/>
                    <w:left w:val="nil"/>
                    <w:bottom w:val="nil"/>
                    <w:right w:val="nil"/>
                  </w:tcBorders>
                </w:tcPr>
                <w:p w14:paraId="69F283A6" w14:textId="77777777" w:rsidR="00A55B83" w:rsidRDefault="00A55B83">
                  <w:pPr>
                    <w:rPr>
                      <w:b/>
                      <w:bCs/>
                      <w:szCs w:val="24"/>
                    </w:rPr>
                  </w:pPr>
                  <w:r>
                    <w:rPr>
                      <w:b/>
                      <w:bCs/>
                      <w:szCs w:val="24"/>
                    </w:rPr>
                    <w:t>Indicate date of list:</w:t>
                  </w:r>
                </w:p>
              </w:tc>
              <w:tc>
                <w:tcPr>
                  <w:tcW w:w="3574" w:type="dxa"/>
                  <w:tcBorders>
                    <w:top w:val="nil"/>
                    <w:left w:val="nil"/>
                    <w:bottom w:val="single" w:sz="6" w:space="0" w:color="auto"/>
                    <w:right w:val="nil"/>
                  </w:tcBorders>
                </w:tcPr>
                <w:p w14:paraId="17B1569E" w14:textId="77777777" w:rsidR="00A55B83" w:rsidRDefault="00A55B83">
                  <w:pPr>
                    <w:rPr>
                      <w:b/>
                      <w:bCs/>
                      <w:szCs w:val="24"/>
                    </w:rPr>
                  </w:pPr>
                </w:p>
              </w:tc>
            </w:tr>
          </w:tbl>
          <w:p w14:paraId="0EA4C5F2" w14:textId="77777777" w:rsidR="00A55B83" w:rsidRDefault="00A55B83">
            <w:pPr>
              <w:rPr>
                <w:szCs w:val="24"/>
              </w:rPr>
            </w:pPr>
          </w:p>
        </w:tc>
        <w:tc>
          <w:tcPr>
            <w:tcW w:w="1073" w:type="dxa"/>
            <w:tcBorders>
              <w:top w:val="single" w:sz="6" w:space="0" w:color="auto"/>
              <w:left w:val="single" w:sz="6" w:space="0" w:color="auto"/>
              <w:bottom w:val="single" w:sz="6" w:space="0" w:color="auto"/>
              <w:right w:val="single" w:sz="6" w:space="0" w:color="auto"/>
            </w:tcBorders>
            <w:shd w:val="clear" w:color="auto" w:fill="D9D9D9"/>
          </w:tcPr>
          <w:p w14:paraId="624A981F" w14:textId="77777777" w:rsidR="00A55B83" w:rsidRDefault="00A55B83">
            <w:pPr>
              <w:tabs>
                <w:tab w:val="left" w:pos="1080"/>
              </w:tabs>
              <w:rPr>
                <w:szCs w:val="24"/>
              </w:rPr>
            </w:pPr>
          </w:p>
        </w:tc>
        <w:tc>
          <w:tcPr>
            <w:tcW w:w="3510" w:type="dxa"/>
            <w:tcBorders>
              <w:top w:val="single" w:sz="6" w:space="0" w:color="auto"/>
              <w:left w:val="single" w:sz="6" w:space="0" w:color="auto"/>
              <w:bottom w:val="single" w:sz="6" w:space="0" w:color="auto"/>
              <w:right w:val="single" w:sz="12" w:space="0" w:color="auto"/>
            </w:tcBorders>
            <w:shd w:val="clear" w:color="auto" w:fill="D9D9D9"/>
          </w:tcPr>
          <w:p w14:paraId="62BADAD7" w14:textId="77777777" w:rsidR="00A55B83" w:rsidRDefault="00A55B83">
            <w:pPr>
              <w:tabs>
                <w:tab w:val="left" w:pos="1080"/>
              </w:tabs>
              <w:rPr>
                <w:szCs w:val="24"/>
              </w:rPr>
            </w:pPr>
          </w:p>
        </w:tc>
      </w:tr>
      <w:tr w:rsidR="00A55B83" w14:paraId="33001376" w14:textId="77777777">
        <w:trPr>
          <w:cantSplit/>
        </w:trPr>
        <w:tc>
          <w:tcPr>
            <w:tcW w:w="5760" w:type="dxa"/>
            <w:tcBorders>
              <w:top w:val="single" w:sz="6" w:space="0" w:color="auto"/>
              <w:bottom w:val="single" w:sz="6" w:space="0" w:color="auto"/>
              <w:right w:val="single" w:sz="6" w:space="0" w:color="auto"/>
            </w:tcBorders>
          </w:tcPr>
          <w:p w14:paraId="4B35D022" w14:textId="77777777" w:rsidR="00A55B83" w:rsidRDefault="00A55B83">
            <w:pPr>
              <w:pStyle w:val="List2"/>
              <w:numPr>
                <w:ilvl w:val="1"/>
                <w:numId w:val="24"/>
              </w:numPr>
              <w:rPr>
                <w:szCs w:val="24"/>
              </w:rPr>
            </w:pPr>
            <w:r>
              <w:rPr>
                <w:szCs w:val="24"/>
              </w:rPr>
              <w:t>Verify that all branch offices are included on this list.</w:t>
            </w:r>
          </w:p>
          <w:p w14:paraId="6A7E8FD3" w14:textId="77777777" w:rsidR="00A55B83" w:rsidRDefault="00A55B83">
            <w:pPr>
              <w:ind w:left="360"/>
              <w:rPr>
                <w:szCs w:val="24"/>
              </w:rPr>
            </w:pPr>
          </w:p>
        </w:tc>
        <w:tc>
          <w:tcPr>
            <w:tcW w:w="1073" w:type="dxa"/>
            <w:tcBorders>
              <w:top w:val="single" w:sz="6" w:space="0" w:color="auto"/>
              <w:left w:val="single" w:sz="6" w:space="0" w:color="auto"/>
              <w:bottom w:val="single" w:sz="6" w:space="0" w:color="auto"/>
              <w:right w:val="single" w:sz="6" w:space="0" w:color="auto"/>
            </w:tcBorders>
          </w:tcPr>
          <w:p w14:paraId="14608BF0" w14:textId="77777777" w:rsidR="00A55B83" w:rsidRDefault="00A55B83">
            <w:pPr>
              <w:tabs>
                <w:tab w:val="left" w:pos="1080"/>
              </w:tabs>
              <w:rPr>
                <w:szCs w:val="24"/>
              </w:rPr>
            </w:pPr>
          </w:p>
        </w:tc>
        <w:tc>
          <w:tcPr>
            <w:tcW w:w="3510" w:type="dxa"/>
            <w:tcBorders>
              <w:top w:val="single" w:sz="6" w:space="0" w:color="auto"/>
              <w:left w:val="single" w:sz="6" w:space="0" w:color="auto"/>
              <w:bottom w:val="single" w:sz="6" w:space="0" w:color="auto"/>
              <w:right w:val="single" w:sz="12" w:space="0" w:color="auto"/>
            </w:tcBorders>
          </w:tcPr>
          <w:p w14:paraId="56E53A72" w14:textId="77777777" w:rsidR="00A55B83" w:rsidRDefault="00A55B83">
            <w:pPr>
              <w:tabs>
                <w:tab w:val="left" w:pos="1080"/>
              </w:tabs>
              <w:rPr>
                <w:szCs w:val="24"/>
              </w:rPr>
            </w:pPr>
          </w:p>
        </w:tc>
      </w:tr>
      <w:tr w:rsidR="00A55B83" w14:paraId="29885C72" w14:textId="77777777">
        <w:trPr>
          <w:cantSplit/>
        </w:trPr>
        <w:tc>
          <w:tcPr>
            <w:tcW w:w="5760" w:type="dxa"/>
            <w:tcBorders>
              <w:top w:val="single" w:sz="6" w:space="0" w:color="auto"/>
              <w:bottom w:val="single" w:sz="6" w:space="0" w:color="auto"/>
              <w:right w:val="single" w:sz="6" w:space="0" w:color="auto"/>
            </w:tcBorders>
          </w:tcPr>
          <w:p w14:paraId="24F76CDC" w14:textId="77777777" w:rsidR="00A55B83" w:rsidRPr="00065D75" w:rsidRDefault="00A55B83">
            <w:pPr>
              <w:pStyle w:val="List2"/>
              <w:numPr>
                <w:ilvl w:val="1"/>
                <w:numId w:val="24"/>
              </w:numPr>
              <w:rPr>
                <w:szCs w:val="24"/>
              </w:rPr>
            </w:pPr>
            <w:r>
              <w:rPr>
                <w:szCs w:val="24"/>
              </w:rPr>
              <w:t>For each branch office</w:t>
            </w:r>
            <w:r w:rsidR="00AA49BD">
              <w:rPr>
                <w:szCs w:val="24"/>
              </w:rPr>
              <w:t xml:space="preserve"> </w:t>
            </w:r>
            <w:r w:rsidR="00AA49BD" w:rsidRPr="00065D75">
              <w:rPr>
                <w:szCs w:val="24"/>
              </w:rPr>
              <w:t>on this list</w:t>
            </w:r>
            <w:r w:rsidRPr="00065D75">
              <w:rPr>
                <w:szCs w:val="24"/>
              </w:rPr>
              <w:t xml:space="preserve">, verify the </w:t>
            </w:r>
            <w:r w:rsidR="00AA49BD" w:rsidRPr="00065D75">
              <w:rPr>
                <w:szCs w:val="24"/>
              </w:rPr>
              <w:t>date the branch office was opened and closed, if applicable,</w:t>
            </w:r>
            <w:r w:rsidR="00065D75">
              <w:rPr>
                <w:szCs w:val="24"/>
              </w:rPr>
              <w:t xml:space="preserve"> </w:t>
            </w:r>
            <w:r w:rsidRPr="00065D75">
              <w:rPr>
                <w:szCs w:val="24"/>
              </w:rPr>
              <w:t xml:space="preserve">name of the branch office manager, </w:t>
            </w:r>
            <w:r w:rsidR="00AA49BD" w:rsidRPr="00065D75">
              <w:rPr>
                <w:szCs w:val="24"/>
              </w:rPr>
              <w:t xml:space="preserve">branch office </w:t>
            </w:r>
            <w:r w:rsidRPr="00065D75">
              <w:rPr>
                <w:szCs w:val="24"/>
              </w:rPr>
              <w:t>address,</w:t>
            </w:r>
            <w:r w:rsidR="00E8615A" w:rsidRPr="00065D75">
              <w:rPr>
                <w:szCs w:val="24"/>
              </w:rPr>
              <w:t xml:space="preserve"> e-mail address, normal hours of operation</w:t>
            </w:r>
            <w:r w:rsidRPr="00065D75">
              <w:rPr>
                <w:szCs w:val="24"/>
              </w:rPr>
              <w:t xml:space="preserve"> and telephone number recorded on the list is correct.</w:t>
            </w:r>
            <w:r w:rsidR="00E8615A" w:rsidRPr="00065D75">
              <w:rPr>
                <w:szCs w:val="24"/>
              </w:rPr>
              <w:t xml:space="preserve">  Additionally, if applicable, does this list specify whether the branch office is operated within a person’s residence, and/or operated by an independent agent</w:t>
            </w:r>
            <w:r w:rsidR="00C26344" w:rsidRPr="00065D75">
              <w:rPr>
                <w:szCs w:val="24"/>
              </w:rPr>
              <w:t>?</w:t>
            </w:r>
          </w:p>
          <w:p w14:paraId="43180957" w14:textId="77777777" w:rsidR="00A55B83" w:rsidRPr="00A6765C" w:rsidRDefault="00A55B83" w:rsidP="00A6765C">
            <w:pPr>
              <w:rPr>
                <w:sz w:val="16"/>
                <w:szCs w:val="24"/>
              </w:rPr>
            </w:pPr>
          </w:p>
        </w:tc>
        <w:tc>
          <w:tcPr>
            <w:tcW w:w="1073" w:type="dxa"/>
            <w:tcBorders>
              <w:top w:val="single" w:sz="6" w:space="0" w:color="auto"/>
              <w:left w:val="single" w:sz="6" w:space="0" w:color="auto"/>
              <w:bottom w:val="single" w:sz="6" w:space="0" w:color="auto"/>
              <w:right w:val="single" w:sz="6" w:space="0" w:color="auto"/>
            </w:tcBorders>
          </w:tcPr>
          <w:p w14:paraId="0C2B2B25" w14:textId="77777777" w:rsidR="00A55B83" w:rsidRDefault="00A55B83">
            <w:pPr>
              <w:tabs>
                <w:tab w:val="left" w:pos="1080"/>
              </w:tabs>
              <w:rPr>
                <w:szCs w:val="24"/>
              </w:rPr>
            </w:pPr>
          </w:p>
        </w:tc>
        <w:tc>
          <w:tcPr>
            <w:tcW w:w="3510" w:type="dxa"/>
            <w:tcBorders>
              <w:top w:val="single" w:sz="6" w:space="0" w:color="auto"/>
              <w:left w:val="single" w:sz="6" w:space="0" w:color="auto"/>
              <w:bottom w:val="single" w:sz="6" w:space="0" w:color="auto"/>
              <w:right w:val="single" w:sz="12" w:space="0" w:color="auto"/>
            </w:tcBorders>
          </w:tcPr>
          <w:p w14:paraId="6F22EA6D" w14:textId="77777777" w:rsidR="00A55B83" w:rsidRDefault="00A55B83">
            <w:pPr>
              <w:tabs>
                <w:tab w:val="left" w:pos="1080"/>
              </w:tabs>
              <w:rPr>
                <w:szCs w:val="24"/>
              </w:rPr>
            </w:pPr>
          </w:p>
        </w:tc>
      </w:tr>
      <w:tr w:rsidR="00A55B83" w14:paraId="789D75A7" w14:textId="77777777">
        <w:trPr>
          <w:cantSplit/>
        </w:trPr>
        <w:tc>
          <w:tcPr>
            <w:tcW w:w="5760" w:type="dxa"/>
            <w:tcBorders>
              <w:top w:val="single" w:sz="6" w:space="0" w:color="auto"/>
              <w:bottom w:val="single" w:sz="6" w:space="0" w:color="auto"/>
              <w:right w:val="single" w:sz="6" w:space="0" w:color="auto"/>
            </w:tcBorders>
          </w:tcPr>
          <w:p w14:paraId="6F4F5D33" w14:textId="77777777" w:rsidR="00A55B83" w:rsidRDefault="00A55B83">
            <w:pPr>
              <w:pStyle w:val="List2"/>
              <w:numPr>
                <w:ilvl w:val="1"/>
                <w:numId w:val="24"/>
              </w:numPr>
              <w:rPr>
                <w:szCs w:val="24"/>
              </w:rPr>
            </w:pPr>
            <w:r>
              <w:rPr>
                <w:szCs w:val="24"/>
              </w:rPr>
              <w:lastRenderedPageBreak/>
              <w:t>For two branch offices, review supporting documentation to determine whether the total dollar amount of deposits</w:t>
            </w:r>
            <w:r w:rsidR="006A0290" w:rsidRPr="00065D75">
              <w:rPr>
                <w:szCs w:val="24"/>
              </w:rPr>
              <w:t>/withdrawals</w:t>
            </w:r>
            <w:r>
              <w:rPr>
                <w:szCs w:val="24"/>
              </w:rPr>
              <w:t xml:space="preserve"> and payments (cash and non-cash) on credit instruments handled by each branch during the previous fiscal year is recorded correctly on the list.</w:t>
            </w:r>
          </w:p>
          <w:p w14:paraId="52B75AEC" w14:textId="77777777" w:rsidR="00A55B83" w:rsidRDefault="00A55B83">
            <w:pPr>
              <w:pStyle w:val="List2"/>
              <w:ind w:left="360" w:firstLine="0"/>
              <w:rPr>
                <w:szCs w:val="24"/>
              </w:rPr>
            </w:pPr>
          </w:p>
          <w:p w14:paraId="5F27F111" w14:textId="653BFD5D" w:rsidR="00A55B83" w:rsidRDefault="00A55B83">
            <w:pPr>
              <w:pStyle w:val="List2"/>
              <w:ind w:left="695" w:firstLine="0"/>
              <w:rPr>
                <w:szCs w:val="24"/>
              </w:rPr>
            </w:pPr>
            <w:r>
              <w:rPr>
                <w:b/>
                <w:bCs/>
                <w:szCs w:val="24"/>
              </w:rPr>
              <w:t xml:space="preserve">Note:  </w:t>
            </w:r>
            <w:r>
              <w:rPr>
                <w:szCs w:val="24"/>
              </w:rPr>
              <w:t xml:space="preserve">The branch office logs required by Cage and Credit </w:t>
            </w:r>
            <w:r>
              <w:rPr>
                <w:b/>
                <w:bCs/>
                <w:szCs w:val="24"/>
              </w:rPr>
              <w:t>MICS #</w:t>
            </w:r>
            <w:r w:rsidR="00286914">
              <w:rPr>
                <w:b/>
                <w:bCs/>
                <w:szCs w:val="24"/>
              </w:rPr>
              <w:t>100</w:t>
            </w:r>
            <w:r>
              <w:rPr>
                <w:b/>
                <w:bCs/>
                <w:szCs w:val="24"/>
              </w:rPr>
              <w:t>(a) and (b)</w:t>
            </w:r>
            <w:r>
              <w:rPr>
                <w:szCs w:val="24"/>
              </w:rPr>
              <w:t xml:space="preserve"> are required to perform this procedure.</w:t>
            </w:r>
          </w:p>
          <w:p w14:paraId="1A57F125" w14:textId="77777777" w:rsidR="00A55B83" w:rsidRDefault="00A55B83">
            <w:pPr>
              <w:pStyle w:val="List2"/>
              <w:ind w:left="360" w:firstLine="0"/>
              <w:rPr>
                <w:szCs w:val="24"/>
              </w:rPr>
            </w:pPr>
          </w:p>
          <w:tbl>
            <w:tblPr>
              <w:tblpPr w:leftFromText="180" w:rightFromText="180" w:vertAnchor="text" w:horzAnchor="margin" w:tblpY="-1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5"/>
              <w:gridCol w:w="3844"/>
            </w:tblGrid>
            <w:tr w:rsidR="00A55B83" w14:paraId="3998459C" w14:textId="77777777">
              <w:tc>
                <w:tcPr>
                  <w:tcW w:w="1685" w:type="dxa"/>
                  <w:tcBorders>
                    <w:top w:val="nil"/>
                    <w:left w:val="nil"/>
                    <w:bottom w:val="nil"/>
                    <w:right w:val="nil"/>
                  </w:tcBorders>
                </w:tcPr>
                <w:p w14:paraId="3ACAD55C" w14:textId="77777777" w:rsidR="00A55B83" w:rsidRDefault="00A55B83">
                  <w:pPr>
                    <w:rPr>
                      <w:b/>
                      <w:bCs/>
                      <w:szCs w:val="24"/>
                    </w:rPr>
                  </w:pPr>
                  <w:r>
                    <w:rPr>
                      <w:b/>
                      <w:bCs/>
                      <w:szCs w:val="24"/>
                    </w:rPr>
                    <w:t>Indicate branch offices reviewed:</w:t>
                  </w:r>
                </w:p>
              </w:tc>
              <w:tc>
                <w:tcPr>
                  <w:tcW w:w="3844" w:type="dxa"/>
                  <w:tcBorders>
                    <w:top w:val="nil"/>
                    <w:left w:val="nil"/>
                    <w:bottom w:val="single" w:sz="6" w:space="0" w:color="auto"/>
                    <w:right w:val="nil"/>
                  </w:tcBorders>
                </w:tcPr>
                <w:p w14:paraId="1267F7C0" w14:textId="77777777" w:rsidR="00A55B83" w:rsidRDefault="00A55B83">
                  <w:pPr>
                    <w:rPr>
                      <w:b/>
                      <w:bCs/>
                      <w:szCs w:val="24"/>
                    </w:rPr>
                  </w:pPr>
                </w:p>
              </w:tc>
            </w:tr>
          </w:tbl>
          <w:p w14:paraId="21B348BE" w14:textId="77777777" w:rsidR="00A55B83" w:rsidRDefault="00A55B83">
            <w:pPr>
              <w:pStyle w:val="List2"/>
              <w:ind w:left="0" w:firstLine="0"/>
              <w:rPr>
                <w:szCs w:val="24"/>
              </w:rPr>
            </w:pPr>
          </w:p>
        </w:tc>
        <w:tc>
          <w:tcPr>
            <w:tcW w:w="1073" w:type="dxa"/>
            <w:tcBorders>
              <w:top w:val="single" w:sz="6" w:space="0" w:color="auto"/>
              <w:left w:val="single" w:sz="6" w:space="0" w:color="auto"/>
              <w:bottom w:val="single" w:sz="6" w:space="0" w:color="auto"/>
              <w:right w:val="single" w:sz="6" w:space="0" w:color="auto"/>
            </w:tcBorders>
          </w:tcPr>
          <w:p w14:paraId="75FA570B" w14:textId="77777777" w:rsidR="00A55B83" w:rsidRDefault="00A55B83">
            <w:pPr>
              <w:tabs>
                <w:tab w:val="left" w:pos="1080"/>
              </w:tabs>
              <w:rPr>
                <w:szCs w:val="24"/>
              </w:rPr>
            </w:pPr>
          </w:p>
        </w:tc>
        <w:tc>
          <w:tcPr>
            <w:tcW w:w="3510" w:type="dxa"/>
            <w:tcBorders>
              <w:top w:val="single" w:sz="6" w:space="0" w:color="auto"/>
              <w:left w:val="single" w:sz="6" w:space="0" w:color="auto"/>
              <w:bottom w:val="single" w:sz="6" w:space="0" w:color="auto"/>
              <w:right w:val="single" w:sz="12" w:space="0" w:color="auto"/>
            </w:tcBorders>
          </w:tcPr>
          <w:p w14:paraId="1FEA3FC7" w14:textId="77777777" w:rsidR="00A55B83" w:rsidRDefault="00A55B83">
            <w:pPr>
              <w:tabs>
                <w:tab w:val="left" w:pos="1080"/>
              </w:tabs>
              <w:rPr>
                <w:szCs w:val="24"/>
              </w:rPr>
            </w:pPr>
          </w:p>
        </w:tc>
      </w:tr>
      <w:tr w:rsidR="00A55B83" w14:paraId="2F49AF0B" w14:textId="77777777">
        <w:trPr>
          <w:cantSplit/>
        </w:trPr>
        <w:tc>
          <w:tcPr>
            <w:tcW w:w="5760" w:type="dxa"/>
            <w:tcBorders>
              <w:top w:val="single" w:sz="6" w:space="0" w:color="auto"/>
              <w:bottom w:val="single" w:sz="6" w:space="0" w:color="auto"/>
              <w:right w:val="single" w:sz="6" w:space="0" w:color="auto"/>
            </w:tcBorders>
          </w:tcPr>
          <w:p w14:paraId="4BB788FE" w14:textId="77777777" w:rsidR="00A55B83" w:rsidRDefault="00A55B83">
            <w:pPr>
              <w:pStyle w:val="List2"/>
              <w:numPr>
                <w:ilvl w:val="0"/>
                <w:numId w:val="24"/>
              </w:numPr>
              <w:rPr>
                <w:szCs w:val="24"/>
              </w:rPr>
            </w:pPr>
            <w:r>
              <w:rPr>
                <w:szCs w:val="24"/>
              </w:rPr>
              <w:t>If a computer is used to generate credit documentation, examine the system exception report</w:t>
            </w:r>
            <w:r w:rsidR="008E05FC">
              <w:rPr>
                <w:szCs w:val="24"/>
              </w:rPr>
              <w:t xml:space="preserve"> </w:t>
            </w:r>
            <w:r w:rsidR="008E05FC" w:rsidRPr="00065D75">
              <w:rPr>
                <w:szCs w:val="24"/>
              </w:rPr>
              <w:t xml:space="preserve">for all computerized cage systems (e.g., fill/credit systems, marker systems) </w:t>
            </w:r>
            <w:r w:rsidRPr="00065D75">
              <w:rPr>
                <w:szCs w:val="24"/>
              </w:rPr>
              <w:t xml:space="preserve">for propriety of </w:t>
            </w:r>
            <w:r w:rsidR="008E05FC" w:rsidRPr="00065D75">
              <w:rPr>
                <w:szCs w:val="24"/>
              </w:rPr>
              <w:t>transactions and unusual occurrences</w:t>
            </w:r>
            <w:r w:rsidRPr="00065D75">
              <w:rPr>
                <w:szCs w:val="24"/>
              </w:rPr>
              <w:t xml:space="preserve">. </w:t>
            </w:r>
            <w:r w:rsidR="008E05FC" w:rsidRPr="00065D75">
              <w:rPr>
                <w:szCs w:val="24"/>
              </w:rPr>
              <w:t xml:space="preserve"> The review includes, but is not limited to, void authorizations.</w:t>
            </w:r>
            <w:r>
              <w:rPr>
                <w:szCs w:val="24"/>
              </w:rPr>
              <w:t xml:space="preserve"> </w:t>
            </w:r>
            <w:r>
              <w:rPr>
                <w:b/>
                <w:bCs/>
                <w:szCs w:val="24"/>
              </w:rPr>
              <w:t>(Asset Protection)</w:t>
            </w:r>
          </w:p>
          <w:p w14:paraId="5B0F65E4" w14:textId="77777777" w:rsidR="00A55B83" w:rsidRDefault="00A55B83">
            <w:pPr>
              <w:pStyle w:val="List2"/>
              <w:rPr>
                <w:b/>
                <w:bCs/>
                <w:szCs w:val="24"/>
              </w:rPr>
            </w:pPr>
          </w:p>
          <w:p w14:paraId="78C4D210" w14:textId="77777777" w:rsidR="00A55B83" w:rsidRDefault="00A55B83">
            <w:pPr>
              <w:pStyle w:val="List2"/>
              <w:ind w:left="335" w:firstLine="25"/>
              <w:rPr>
                <w:szCs w:val="24"/>
              </w:rPr>
            </w:pPr>
            <w:r>
              <w:rPr>
                <w:b/>
                <w:bCs/>
              </w:rPr>
              <w:t xml:space="preserve">Note:  </w:t>
            </w:r>
            <w:r>
              <w:t>A system exception report documents when event data or system parameters are changed.  This report may be titled with various names.  This report documents data or parameters altered; data or parameter value prior to alteration; data or parameter value after alteration; date and time of alteration; and identification of user that performed alteration.</w:t>
            </w:r>
          </w:p>
          <w:p w14:paraId="31BBA1C8" w14:textId="77777777" w:rsidR="00A55B83" w:rsidRDefault="00A55B83">
            <w:pPr>
              <w:pStyle w:val="List2"/>
              <w:ind w:left="0" w:firstLine="0"/>
              <w:rPr>
                <w:szCs w:val="24"/>
              </w:rPr>
            </w:pPr>
          </w:p>
        </w:tc>
        <w:tc>
          <w:tcPr>
            <w:tcW w:w="1073" w:type="dxa"/>
            <w:tcBorders>
              <w:top w:val="single" w:sz="6" w:space="0" w:color="auto"/>
              <w:left w:val="single" w:sz="6" w:space="0" w:color="auto"/>
              <w:bottom w:val="single" w:sz="6" w:space="0" w:color="auto"/>
              <w:right w:val="single" w:sz="6" w:space="0" w:color="auto"/>
            </w:tcBorders>
          </w:tcPr>
          <w:p w14:paraId="063A33C7" w14:textId="77777777" w:rsidR="00A55B83" w:rsidRDefault="00A55B83">
            <w:pPr>
              <w:tabs>
                <w:tab w:val="left" w:pos="1080"/>
              </w:tabs>
              <w:rPr>
                <w:szCs w:val="24"/>
              </w:rPr>
            </w:pPr>
          </w:p>
        </w:tc>
        <w:tc>
          <w:tcPr>
            <w:tcW w:w="3510" w:type="dxa"/>
            <w:tcBorders>
              <w:top w:val="single" w:sz="6" w:space="0" w:color="auto"/>
              <w:left w:val="single" w:sz="6" w:space="0" w:color="auto"/>
              <w:bottom w:val="single" w:sz="6" w:space="0" w:color="auto"/>
              <w:right w:val="single" w:sz="12" w:space="0" w:color="auto"/>
            </w:tcBorders>
          </w:tcPr>
          <w:p w14:paraId="01E0FCAA" w14:textId="77777777" w:rsidR="00A55B83" w:rsidRDefault="00A55B83">
            <w:pPr>
              <w:tabs>
                <w:tab w:val="left" w:pos="1080"/>
              </w:tabs>
              <w:rPr>
                <w:szCs w:val="24"/>
              </w:rPr>
            </w:pPr>
          </w:p>
        </w:tc>
      </w:tr>
      <w:tr w:rsidR="00A55B83" w14:paraId="038A3EF0" w14:textId="77777777">
        <w:trPr>
          <w:cantSplit/>
        </w:trPr>
        <w:tc>
          <w:tcPr>
            <w:tcW w:w="5760" w:type="dxa"/>
            <w:tcBorders>
              <w:top w:val="single" w:sz="6" w:space="0" w:color="auto"/>
              <w:bottom w:val="single" w:sz="6" w:space="0" w:color="auto"/>
              <w:right w:val="single" w:sz="6" w:space="0" w:color="auto"/>
            </w:tcBorders>
          </w:tcPr>
          <w:p w14:paraId="38CD160F" w14:textId="77777777" w:rsidR="00A55B83" w:rsidRDefault="00AD404C" w:rsidP="00AD404C">
            <w:pPr>
              <w:pStyle w:val="List2"/>
              <w:numPr>
                <w:ilvl w:val="0"/>
                <w:numId w:val="24"/>
              </w:numPr>
              <w:rPr>
                <w:szCs w:val="24"/>
              </w:rPr>
            </w:pPr>
            <w:r w:rsidRPr="00065D75">
              <w:t>For each computerized cage system, at the application level, obtain the user accessing listing</w:t>
            </w:r>
            <w:r>
              <w:t>:</w:t>
            </w:r>
            <w:r w:rsidR="00787957">
              <w:br/>
            </w:r>
          </w:p>
        </w:tc>
        <w:tc>
          <w:tcPr>
            <w:tcW w:w="1073" w:type="dxa"/>
            <w:tcBorders>
              <w:top w:val="single" w:sz="6" w:space="0" w:color="auto"/>
              <w:left w:val="single" w:sz="6" w:space="0" w:color="auto"/>
              <w:bottom w:val="single" w:sz="6" w:space="0" w:color="auto"/>
              <w:right w:val="single" w:sz="6" w:space="0" w:color="auto"/>
            </w:tcBorders>
            <w:shd w:val="clear" w:color="auto" w:fill="D9D9D9"/>
          </w:tcPr>
          <w:p w14:paraId="2ED41EDB" w14:textId="77777777" w:rsidR="00A55B83" w:rsidRDefault="00A55B83">
            <w:pPr>
              <w:tabs>
                <w:tab w:val="left" w:pos="1080"/>
              </w:tabs>
              <w:rPr>
                <w:szCs w:val="24"/>
              </w:rPr>
            </w:pPr>
          </w:p>
        </w:tc>
        <w:tc>
          <w:tcPr>
            <w:tcW w:w="3510" w:type="dxa"/>
            <w:tcBorders>
              <w:top w:val="single" w:sz="6" w:space="0" w:color="auto"/>
              <w:left w:val="single" w:sz="6" w:space="0" w:color="auto"/>
              <w:bottom w:val="single" w:sz="6" w:space="0" w:color="auto"/>
              <w:right w:val="single" w:sz="12" w:space="0" w:color="auto"/>
            </w:tcBorders>
            <w:shd w:val="clear" w:color="auto" w:fill="D9D9D9"/>
          </w:tcPr>
          <w:p w14:paraId="1AB0967F" w14:textId="77777777" w:rsidR="00A55B83" w:rsidRDefault="00A55B83">
            <w:pPr>
              <w:tabs>
                <w:tab w:val="left" w:pos="1080"/>
              </w:tabs>
              <w:rPr>
                <w:szCs w:val="24"/>
              </w:rPr>
            </w:pPr>
          </w:p>
        </w:tc>
      </w:tr>
      <w:tr w:rsidR="00A55B83" w14:paraId="40B525B6" w14:textId="77777777">
        <w:trPr>
          <w:cantSplit/>
        </w:trPr>
        <w:tc>
          <w:tcPr>
            <w:tcW w:w="5760" w:type="dxa"/>
            <w:tcBorders>
              <w:top w:val="single" w:sz="6" w:space="0" w:color="auto"/>
              <w:bottom w:val="single" w:sz="6" w:space="0" w:color="auto"/>
              <w:right w:val="single" w:sz="6" w:space="0" w:color="auto"/>
            </w:tcBorders>
          </w:tcPr>
          <w:p w14:paraId="699D2486" w14:textId="77777777" w:rsidR="00A55B83" w:rsidRDefault="00A55B83">
            <w:pPr>
              <w:pStyle w:val="List2"/>
              <w:numPr>
                <w:ilvl w:val="1"/>
                <w:numId w:val="24"/>
              </w:numPr>
              <w:rPr>
                <w:szCs w:val="24"/>
              </w:rPr>
            </w:pPr>
            <w:r>
              <w:rPr>
                <w:szCs w:val="24"/>
              </w:rPr>
              <w:t>For computerized systems that have</w:t>
            </w:r>
            <w:r w:rsidR="00AD404C">
              <w:rPr>
                <w:szCs w:val="24"/>
              </w:rPr>
              <w:t xml:space="preserve"> </w:t>
            </w:r>
            <w:r w:rsidR="00AD404C">
              <w:t>group</w:t>
            </w:r>
            <w:r>
              <w:rPr>
                <w:szCs w:val="24"/>
              </w:rPr>
              <w:t xml:space="preserve"> </w:t>
            </w:r>
            <w:r w:rsidR="00AD404C" w:rsidRPr="00065D75">
              <w:t>membership (group profile),</w:t>
            </w:r>
            <w:r w:rsidR="00AD404C">
              <w:t xml:space="preserve"> </w:t>
            </w:r>
            <w:r>
              <w:rPr>
                <w:szCs w:val="24"/>
              </w:rPr>
              <w:t>select five group profiles and determine whether the job functions (rights) assigned to the group profile are appropriate for the group.  In addition, select one employee from each of the groups and determine whether the group profile is appropriate for the employee.</w:t>
            </w:r>
          </w:p>
          <w:p w14:paraId="4C8F1061" w14:textId="77777777" w:rsidR="00A55B83" w:rsidRDefault="00A55B83">
            <w:pPr>
              <w:pStyle w:val="List2"/>
              <w:ind w:left="360" w:firstLine="0"/>
              <w:rPr>
                <w:szCs w:val="24"/>
              </w:rPr>
            </w:pPr>
          </w:p>
        </w:tc>
        <w:tc>
          <w:tcPr>
            <w:tcW w:w="1073" w:type="dxa"/>
            <w:tcBorders>
              <w:top w:val="single" w:sz="6" w:space="0" w:color="auto"/>
              <w:left w:val="single" w:sz="6" w:space="0" w:color="auto"/>
              <w:bottom w:val="single" w:sz="6" w:space="0" w:color="auto"/>
              <w:right w:val="single" w:sz="6" w:space="0" w:color="auto"/>
            </w:tcBorders>
          </w:tcPr>
          <w:p w14:paraId="27744211" w14:textId="77777777" w:rsidR="00A55B83" w:rsidRDefault="00A55B83">
            <w:pPr>
              <w:tabs>
                <w:tab w:val="left" w:pos="1080"/>
              </w:tabs>
              <w:rPr>
                <w:szCs w:val="24"/>
              </w:rPr>
            </w:pPr>
          </w:p>
        </w:tc>
        <w:tc>
          <w:tcPr>
            <w:tcW w:w="3510" w:type="dxa"/>
            <w:tcBorders>
              <w:top w:val="single" w:sz="6" w:space="0" w:color="auto"/>
              <w:left w:val="single" w:sz="6" w:space="0" w:color="auto"/>
              <w:bottom w:val="single" w:sz="6" w:space="0" w:color="auto"/>
              <w:right w:val="single" w:sz="12" w:space="0" w:color="auto"/>
            </w:tcBorders>
          </w:tcPr>
          <w:p w14:paraId="32173E13" w14:textId="77777777" w:rsidR="00A55B83" w:rsidRDefault="00A55B83">
            <w:pPr>
              <w:tabs>
                <w:tab w:val="left" w:pos="1080"/>
              </w:tabs>
              <w:rPr>
                <w:szCs w:val="24"/>
              </w:rPr>
            </w:pPr>
          </w:p>
        </w:tc>
      </w:tr>
      <w:tr w:rsidR="00A55B83" w14:paraId="5633DED1" w14:textId="77777777">
        <w:trPr>
          <w:cantSplit/>
        </w:trPr>
        <w:tc>
          <w:tcPr>
            <w:tcW w:w="5760" w:type="dxa"/>
            <w:tcBorders>
              <w:top w:val="single" w:sz="6" w:space="0" w:color="auto"/>
              <w:bottom w:val="single" w:sz="6" w:space="0" w:color="auto"/>
              <w:right w:val="single" w:sz="6" w:space="0" w:color="auto"/>
            </w:tcBorders>
          </w:tcPr>
          <w:p w14:paraId="0074838C" w14:textId="77777777" w:rsidR="00A55B83" w:rsidRDefault="00A55B83">
            <w:pPr>
              <w:pStyle w:val="List2"/>
              <w:numPr>
                <w:ilvl w:val="1"/>
                <w:numId w:val="24"/>
              </w:numPr>
              <w:rPr>
                <w:szCs w:val="24"/>
              </w:rPr>
            </w:pPr>
            <w:r>
              <w:rPr>
                <w:szCs w:val="24"/>
              </w:rPr>
              <w:t>For computerized systems that have individual profiles (profiles are customized for each employee), select ten employees, encompassing as many positions as possible, and determine whether the job functions (rights) assigned to each employee are appropriate for the employee.</w:t>
            </w:r>
          </w:p>
          <w:p w14:paraId="10E74FD4" w14:textId="77777777" w:rsidR="00A55B83" w:rsidRDefault="00A55B83">
            <w:pPr>
              <w:pStyle w:val="List2"/>
              <w:ind w:left="360" w:firstLine="0"/>
              <w:rPr>
                <w:szCs w:val="24"/>
              </w:rPr>
            </w:pPr>
          </w:p>
        </w:tc>
        <w:tc>
          <w:tcPr>
            <w:tcW w:w="1073" w:type="dxa"/>
            <w:tcBorders>
              <w:top w:val="single" w:sz="6" w:space="0" w:color="auto"/>
              <w:left w:val="single" w:sz="6" w:space="0" w:color="auto"/>
              <w:bottom w:val="single" w:sz="6" w:space="0" w:color="auto"/>
              <w:right w:val="single" w:sz="6" w:space="0" w:color="auto"/>
            </w:tcBorders>
          </w:tcPr>
          <w:p w14:paraId="14EE33D0" w14:textId="77777777" w:rsidR="00A55B83" w:rsidRDefault="00A55B83">
            <w:pPr>
              <w:tabs>
                <w:tab w:val="left" w:pos="1080"/>
              </w:tabs>
              <w:rPr>
                <w:szCs w:val="24"/>
              </w:rPr>
            </w:pPr>
          </w:p>
        </w:tc>
        <w:tc>
          <w:tcPr>
            <w:tcW w:w="3510" w:type="dxa"/>
            <w:tcBorders>
              <w:top w:val="single" w:sz="6" w:space="0" w:color="auto"/>
              <w:left w:val="single" w:sz="6" w:space="0" w:color="auto"/>
              <w:bottom w:val="single" w:sz="6" w:space="0" w:color="auto"/>
              <w:right w:val="single" w:sz="12" w:space="0" w:color="auto"/>
            </w:tcBorders>
          </w:tcPr>
          <w:p w14:paraId="11466F98" w14:textId="77777777" w:rsidR="00A55B83" w:rsidRDefault="00A55B83">
            <w:pPr>
              <w:tabs>
                <w:tab w:val="left" w:pos="1080"/>
              </w:tabs>
              <w:rPr>
                <w:szCs w:val="24"/>
              </w:rPr>
            </w:pPr>
          </w:p>
        </w:tc>
      </w:tr>
      <w:tr w:rsidR="00A55B83" w14:paraId="39554BC8" w14:textId="77777777">
        <w:trPr>
          <w:cantSplit/>
        </w:trPr>
        <w:tc>
          <w:tcPr>
            <w:tcW w:w="5760" w:type="dxa"/>
            <w:tcBorders>
              <w:top w:val="single" w:sz="6" w:space="0" w:color="auto"/>
              <w:bottom w:val="single" w:sz="6" w:space="0" w:color="auto"/>
              <w:right w:val="single" w:sz="6" w:space="0" w:color="auto"/>
            </w:tcBorders>
          </w:tcPr>
          <w:p w14:paraId="1EF7C9CA" w14:textId="333CA73A" w:rsidR="00A55B83" w:rsidRPr="00787957" w:rsidRDefault="00A55B83" w:rsidP="00787957">
            <w:pPr>
              <w:pStyle w:val="List2"/>
              <w:numPr>
                <w:ilvl w:val="1"/>
                <w:numId w:val="24"/>
              </w:numPr>
              <w:rPr>
                <w:szCs w:val="24"/>
              </w:rPr>
            </w:pPr>
            <w:r>
              <w:rPr>
                <w:szCs w:val="24"/>
              </w:rPr>
              <w:lastRenderedPageBreak/>
              <w:t>Verify that 5 terminated employees, which occurred during the review period, have been changed in the system from active to inactive status</w:t>
            </w:r>
            <w:r w:rsidR="004637E5">
              <w:rPr>
                <w:szCs w:val="24"/>
              </w:rPr>
              <w:t xml:space="preserve"> within the appropriate time frame based on the user’s access (remote access, system administrator/IT personnel, etc</w:t>
            </w:r>
            <w:r w:rsidR="00C00032">
              <w:rPr>
                <w:szCs w:val="24"/>
              </w:rPr>
              <w:t>.</w:t>
            </w:r>
            <w:r w:rsidR="004637E5">
              <w:rPr>
                <w:szCs w:val="24"/>
              </w:rPr>
              <w:t>)</w:t>
            </w:r>
            <w:r>
              <w:rPr>
                <w:szCs w:val="24"/>
              </w:rPr>
              <w:t>.</w:t>
            </w:r>
            <w:r w:rsidR="00787957">
              <w:rPr>
                <w:szCs w:val="24"/>
              </w:rPr>
              <w:br/>
            </w:r>
          </w:p>
        </w:tc>
        <w:tc>
          <w:tcPr>
            <w:tcW w:w="1073" w:type="dxa"/>
            <w:tcBorders>
              <w:top w:val="single" w:sz="6" w:space="0" w:color="auto"/>
              <w:left w:val="single" w:sz="6" w:space="0" w:color="auto"/>
              <w:bottom w:val="single" w:sz="6" w:space="0" w:color="auto"/>
              <w:right w:val="single" w:sz="6" w:space="0" w:color="auto"/>
            </w:tcBorders>
          </w:tcPr>
          <w:p w14:paraId="2304FBB0" w14:textId="77777777" w:rsidR="00A55B83" w:rsidRDefault="00A55B83">
            <w:pPr>
              <w:tabs>
                <w:tab w:val="left" w:pos="1080"/>
              </w:tabs>
              <w:rPr>
                <w:szCs w:val="24"/>
              </w:rPr>
            </w:pPr>
          </w:p>
        </w:tc>
        <w:tc>
          <w:tcPr>
            <w:tcW w:w="3510" w:type="dxa"/>
            <w:tcBorders>
              <w:top w:val="single" w:sz="6" w:space="0" w:color="auto"/>
              <w:left w:val="single" w:sz="6" w:space="0" w:color="auto"/>
              <w:bottom w:val="single" w:sz="6" w:space="0" w:color="auto"/>
              <w:right w:val="single" w:sz="12" w:space="0" w:color="auto"/>
            </w:tcBorders>
          </w:tcPr>
          <w:p w14:paraId="11385659" w14:textId="77777777" w:rsidR="00A55B83" w:rsidRDefault="00A55B83">
            <w:pPr>
              <w:tabs>
                <w:tab w:val="left" w:pos="1080"/>
              </w:tabs>
              <w:rPr>
                <w:szCs w:val="24"/>
              </w:rPr>
            </w:pPr>
          </w:p>
        </w:tc>
      </w:tr>
      <w:tr w:rsidR="002E7021" w14:paraId="6784CE40" w14:textId="77777777">
        <w:trPr>
          <w:cantSplit/>
        </w:trPr>
        <w:tc>
          <w:tcPr>
            <w:tcW w:w="5760" w:type="dxa"/>
            <w:tcBorders>
              <w:top w:val="single" w:sz="6" w:space="0" w:color="auto"/>
              <w:bottom w:val="single" w:sz="6" w:space="0" w:color="auto"/>
              <w:right w:val="single" w:sz="6" w:space="0" w:color="auto"/>
            </w:tcBorders>
          </w:tcPr>
          <w:p w14:paraId="1848FB05" w14:textId="637D3B2E" w:rsidR="00A6765C" w:rsidRPr="00787957" w:rsidRDefault="002E7021" w:rsidP="00787957">
            <w:pPr>
              <w:pStyle w:val="List2"/>
              <w:numPr>
                <w:ilvl w:val="1"/>
                <w:numId w:val="24"/>
              </w:numPr>
              <w:rPr>
                <w:szCs w:val="24"/>
              </w:rPr>
            </w:pPr>
            <w:r w:rsidRPr="00065D75">
              <w:t>Verify that 5 active employees have changed their password</w:t>
            </w:r>
            <w:r w:rsidR="00C26344" w:rsidRPr="00065D75">
              <w:t>s</w:t>
            </w:r>
            <w:r w:rsidRPr="00065D75">
              <w:t xml:space="preserve"> within the last 90 days.</w:t>
            </w:r>
            <w:r w:rsidR="00787957">
              <w:rPr>
                <w:szCs w:val="24"/>
              </w:rPr>
              <w:br/>
            </w:r>
          </w:p>
        </w:tc>
        <w:tc>
          <w:tcPr>
            <w:tcW w:w="1073" w:type="dxa"/>
            <w:tcBorders>
              <w:top w:val="single" w:sz="6" w:space="0" w:color="auto"/>
              <w:left w:val="single" w:sz="6" w:space="0" w:color="auto"/>
              <w:bottom w:val="single" w:sz="6" w:space="0" w:color="auto"/>
              <w:right w:val="single" w:sz="6" w:space="0" w:color="auto"/>
            </w:tcBorders>
          </w:tcPr>
          <w:p w14:paraId="42D2AD9B" w14:textId="77777777" w:rsidR="002E7021" w:rsidRDefault="002E7021">
            <w:pPr>
              <w:tabs>
                <w:tab w:val="left" w:pos="1080"/>
              </w:tabs>
              <w:rPr>
                <w:szCs w:val="24"/>
              </w:rPr>
            </w:pPr>
          </w:p>
        </w:tc>
        <w:tc>
          <w:tcPr>
            <w:tcW w:w="3510" w:type="dxa"/>
            <w:tcBorders>
              <w:top w:val="single" w:sz="6" w:space="0" w:color="auto"/>
              <w:left w:val="single" w:sz="6" w:space="0" w:color="auto"/>
              <w:bottom w:val="single" w:sz="6" w:space="0" w:color="auto"/>
              <w:right w:val="single" w:sz="12" w:space="0" w:color="auto"/>
            </w:tcBorders>
          </w:tcPr>
          <w:p w14:paraId="275AF564" w14:textId="77777777" w:rsidR="002E7021" w:rsidRDefault="002E7021">
            <w:pPr>
              <w:tabs>
                <w:tab w:val="left" w:pos="1080"/>
              </w:tabs>
              <w:rPr>
                <w:szCs w:val="24"/>
              </w:rPr>
            </w:pPr>
          </w:p>
        </w:tc>
      </w:tr>
      <w:tr w:rsidR="0032311E" w14:paraId="13EF0937" w14:textId="77777777" w:rsidTr="00805E63">
        <w:trPr>
          <w:cantSplit/>
          <w:trHeight w:val="390"/>
        </w:trPr>
        <w:tc>
          <w:tcPr>
            <w:tcW w:w="5760" w:type="dxa"/>
            <w:tcBorders>
              <w:top w:val="single" w:sz="6" w:space="0" w:color="auto"/>
              <w:bottom w:val="single" w:sz="6" w:space="0" w:color="auto"/>
              <w:right w:val="single" w:sz="6" w:space="0" w:color="auto"/>
            </w:tcBorders>
          </w:tcPr>
          <w:p w14:paraId="6CE94DAE" w14:textId="77777777" w:rsidR="0032311E" w:rsidRDefault="0032311E" w:rsidP="0032311E">
            <w:pPr>
              <w:rPr>
                <w:b/>
                <w:bCs/>
                <w:szCs w:val="24"/>
              </w:rPr>
            </w:pPr>
            <w:r>
              <w:rPr>
                <w:b/>
                <w:bCs/>
                <w:szCs w:val="24"/>
              </w:rPr>
              <w:t>Wagering Accounts</w:t>
            </w:r>
          </w:p>
          <w:p w14:paraId="4D5603A5" w14:textId="77777777" w:rsidR="0032311E" w:rsidRPr="005579EF" w:rsidRDefault="0032311E" w:rsidP="00444F54">
            <w:pPr>
              <w:rPr>
                <w:b/>
                <w:bCs/>
                <w:sz w:val="16"/>
                <w:szCs w:val="24"/>
              </w:rPr>
            </w:pPr>
          </w:p>
          <w:p w14:paraId="77D6BF75" w14:textId="77777777" w:rsidR="0032311E" w:rsidRPr="00787957" w:rsidRDefault="0032311E" w:rsidP="00444F54">
            <w:pPr>
              <w:numPr>
                <w:ilvl w:val="0"/>
                <w:numId w:val="41"/>
              </w:numPr>
              <w:ind w:left="360"/>
              <w:rPr>
                <w:bCs/>
              </w:rPr>
            </w:pPr>
            <w:r w:rsidRPr="00420A61">
              <w:t xml:space="preserve">For </w:t>
            </w:r>
            <w:r>
              <w:t xml:space="preserve">one </w:t>
            </w:r>
            <w:r w:rsidRPr="00420A61">
              <w:t xml:space="preserve">test day, </w:t>
            </w:r>
            <w:r w:rsidR="00A465E3">
              <w:t xml:space="preserve">select 5 wagering account transactions and </w:t>
            </w:r>
            <w:r w:rsidRPr="00420A61">
              <w:t>ensure that patrons placing wagers that day had sufficient funds deposited to cover the wager</w:t>
            </w:r>
            <w:r w:rsidR="00A465E3">
              <w:t>s</w:t>
            </w:r>
            <w:r w:rsidRPr="00420A61">
              <w:t xml:space="preserve">.  </w:t>
            </w:r>
            <w:r w:rsidRPr="00420A61">
              <w:rPr>
                <w:b/>
              </w:rPr>
              <w:t>(Asset Protection)</w:t>
            </w:r>
            <w:r w:rsidR="00787957">
              <w:rPr>
                <w:bCs/>
              </w:rPr>
              <w:br/>
            </w:r>
          </w:p>
        </w:tc>
        <w:tc>
          <w:tcPr>
            <w:tcW w:w="1073" w:type="dxa"/>
            <w:tcBorders>
              <w:top w:val="single" w:sz="6" w:space="0" w:color="auto"/>
              <w:left w:val="single" w:sz="6" w:space="0" w:color="auto"/>
              <w:bottom w:val="single" w:sz="6" w:space="0" w:color="auto"/>
              <w:right w:val="single" w:sz="6" w:space="0" w:color="auto"/>
            </w:tcBorders>
            <w:shd w:val="clear" w:color="auto" w:fill="auto"/>
          </w:tcPr>
          <w:p w14:paraId="047BE8A3" w14:textId="77777777" w:rsidR="0032311E" w:rsidRDefault="0032311E">
            <w:pPr>
              <w:tabs>
                <w:tab w:val="left" w:pos="1080"/>
              </w:tabs>
              <w:rPr>
                <w:szCs w:val="24"/>
              </w:rPr>
            </w:pPr>
          </w:p>
        </w:tc>
        <w:tc>
          <w:tcPr>
            <w:tcW w:w="3510" w:type="dxa"/>
            <w:tcBorders>
              <w:top w:val="single" w:sz="6" w:space="0" w:color="auto"/>
              <w:left w:val="single" w:sz="6" w:space="0" w:color="auto"/>
              <w:bottom w:val="single" w:sz="6" w:space="0" w:color="auto"/>
              <w:right w:val="single" w:sz="12" w:space="0" w:color="auto"/>
            </w:tcBorders>
            <w:shd w:val="clear" w:color="auto" w:fill="auto"/>
          </w:tcPr>
          <w:p w14:paraId="209875E1" w14:textId="77777777" w:rsidR="0032311E" w:rsidRDefault="0032311E">
            <w:pPr>
              <w:tabs>
                <w:tab w:val="left" w:pos="1080"/>
              </w:tabs>
              <w:rPr>
                <w:szCs w:val="24"/>
              </w:rPr>
            </w:pPr>
          </w:p>
        </w:tc>
      </w:tr>
      <w:tr w:rsidR="00B11576" w14:paraId="1AA0F029" w14:textId="77777777" w:rsidTr="00805E63">
        <w:trPr>
          <w:cantSplit/>
          <w:trHeight w:val="390"/>
        </w:trPr>
        <w:tc>
          <w:tcPr>
            <w:tcW w:w="5760" w:type="dxa"/>
            <w:tcBorders>
              <w:top w:val="single" w:sz="6" w:space="0" w:color="auto"/>
              <w:bottom w:val="single" w:sz="6" w:space="0" w:color="auto"/>
              <w:right w:val="single" w:sz="6" w:space="0" w:color="auto"/>
            </w:tcBorders>
          </w:tcPr>
          <w:p w14:paraId="5441399A" w14:textId="77777777" w:rsidR="008C7B51" w:rsidRPr="00805E63" w:rsidRDefault="00444F54" w:rsidP="00805E63">
            <w:pPr>
              <w:pStyle w:val="Header"/>
              <w:numPr>
                <w:ilvl w:val="0"/>
                <w:numId w:val="42"/>
              </w:numPr>
              <w:rPr>
                <w:b/>
                <w:bCs/>
              </w:rPr>
            </w:pPr>
            <w:r>
              <w:t>S</w:t>
            </w:r>
            <w:r w:rsidRPr="00FD18D8">
              <w:t>elect 5 wagering account registration</w:t>
            </w:r>
            <w:r w:rsidR="00A465E3">
              <w:t>s</w:t>
            </w:r>
            <w:r w:rsidRPr="00FD18D8">
              <w:t xml:space="preserve"> and perform the following procedures:  </w:t>
            </w:r>
          </w:p>
          <w:p w14:paraId="654BB2BE" w14:textId="77777777" w:rsidR="008C7B51" w:rsidRPr="00406E18" w:rsidRDefault="008C7B51" w:rsidP="008C7B51">
            <w:pPr>
              <w:pStyle w:val="Header"/>
              <w:tabs>
                <w:tab w:val="clear" w:pos="4320"/>
                <w:tab w:val="center" w:pos="392"/>
              </w:tabs>
              <w:ind w:left="360"/>
              <w:rPr>
                <w:b/>
                <w:bCs/>
              </w:rPr>
            </w:pPr>
          </w:p>
          <w:p w14:paraId="24150F26" w14:textId="77777777" w:rsidR="00444F54" w:rsidRPr="00406E18" w:rsidRDefault="00444F54" w:rsidP="008C7B51">
            <w:pPr>
              <w:pStyle w:val="Header"/>
              <w:tabs>
                <w:tab w:val="clear" w:pos="4320"/>
                <w:tab w:val="center" w:pos="0"/>
              </w:tabs>
              <w:rPr>
                <w:b/>
              </w:rPr>
            </w:pPr>
            <w:r w:rsidRPr="008C7B51">
              <w:rPr>
                <w:b/>
              </w:rPr>
              <w:t>Indicate</w:t>
            </w:r>
            <w:r w:rsidR="0032311E">
              <w:rPr>
                <w:b/>
              </w:rPr>
              <w:t xml:space="preserve"> the wagering accounts examined</w:t>
            </w:r>
            <w:r w:rsidR="005018F7">
              <w:rPr>
                <w:b/>
              </w:rPr>
              <w:t>.</w:t>
            </w:r>
            <w:r w:rsidR="00973C9D">
              <w:rPr>
                <w:b/>
              </w:rPr>
              <w:t xml:space="preserve"> </w:t>
            </w:r>
            <w:r w:rsidR="005018F7">
              <w:rPr>
                <w:b/>
              </w:rPr>
              <w:t xml:space="preserve">These procedures are </w:t>
            </w:r>
            <w:r w:rsidR="00A465E3">
              <w:rPr>
                <w:b/>
              </w:rPr>
              <w:t xml:space="preserve">required </w:t>
            </w:r>
            <w:r w:rsidR="005018F7">
              <w:rPr>
                <w:b/>
              </w:rPr>
              <w:t>for all wagering account systems (</w:t>
            </w:r>
            <w:r w:rsidR="00A465E3">
              <w:rPr>
                <w:b/>
              </w:rPr>
              <w:t>e</w:t>
            </w:r>
            <w:r w:rsidR="005018F7">
              <w:rPr>
                <w:b/>
              </w:rPr>
              <w:t>.</w:t>
            </w:r>
            <w:r w:rsidR="00A465E3">
              <w:rPr>
                <w:b/>
              </w:rPr>
              <w:t>g</w:t>
            </w:r>
            <w:r w:rsidR="005018F7">
              <w:rPr>
                <w:b/>
              </w:rPr>
              <w:t>.</w:t>
            </w:r>
            <w:r w:rsidR="00A65D6A">
              <w:rPr>
                <w:b/>
              </w:rPr>
              <w:t>,</w:t>
            </w:r>
            <w:r w:rsidR="005018F7">
              <w:rPr>
                <w:b/>
              </w:rPr>
              <w:t xml:space="preserve"> wagering account </w:t>
            </w:r>
            <w:r w:rsidR="00A65D6A">
              <w:rPr>
                <w:b/>
              </w:rPr>
              <w:t>system</w:t>
            </w:r>
            <w:r w:rsidR="005018F7">
              <w:rPr>
                <w:b/>
              </w:rPr>
              <w:t xml:space="preserve"> </w:t>
            </w:r>
            <w:r w:rsidR="00A65D6A">
              <w:rPr>
                <w:b/>
              </w:rPr>
              <w:t>used for</w:t>
            </w:r>
            <w:r w:rsidR="005018F7">
              <w:rPr>
                <w:b/>
              </w:rPr>
              <w:t xml:space="preserve"> more than one gaming area</w:t>
            </w:r>
            <w:r w:rsidR="00A65D6A">
              <w:rPr>
                <w:b/>
              </w:rPr>
              <w:t xml:space="preserve">; and wagering account system </w:t>
            </w:r>
            <w:r w:rsidR="005018F7">
              <w:rPr>
                <w:b/>
              </w:rPr>
              <w:t>used solely for one gaming area</w:t>
            </w:r>
            <w:r w:rsidR="00A65D6A">
              <w:rPr>
                <w:b/>
              </w:rPr>
              <w:t>)</w:t>
            </w:r>
            <w:r w:rsidR="008C7B51" w:rsidRPr="008C7B51">
              <w:rPr>
                <w:b/>
              </w:rPr>
              <w:t>.</w:t>
            </w:r>
          </w:p>
          <w:p w14:paraId="56F2DC67" w14:textId="77777777" w:rsidR="00444F54" w:rsidRPr="005579EF" w:rsidRDefault="00444F54">
            <w:pPr>
              <w:rPr>
                <w:b/>
                <w:bCs/>
                <w:sz w:val="18"/>
                <w:szCs w:val="24"/>
                <w:u w:val="single"/>
              </w:rPr>
            </w:pPr>
          </w:p>
        </w:tc>
        <w:tc>
          <w:tcPr>
            <w:tcW w:w="1073" w:type="dxa"/>
            <w:tcBorders>
              <w:top w:val="single" w:sz="6" w:space="0" w:color="auto"/>
              <w:left w:val="single" w:sz="6" w:space="0" w:color="auto"/>
              <w:bottom w:val="single" w:sz="6" w:space="0" w:color="auto"/>
              <w:right w:val="single" w:sz="6" w:space="0" w:color="auto"/>
            </w:tcBorders>
            <w:shd w:val="clear" w:color="auto" w:fill="auto"/>
          </w:tcPr>
          <w:p w14:paraId="3DFE2CB7" w14:textId="77777777" w:rsidR="00B11576" w:rsidRDefault="00B11576">
            <w:pPr>
              <w:tabs>
                <w:tab w:val="left" w:pos="1080"/>
              </w:tabs>
              <w:rPr>
                <w:szCs w:val="24"/>
              </w:rPr>
            </w:pPr>
          </w:p>
        </w:tc>
        <w:tc>
          <w:tcPr>
            <w:tcW w:w="3510" w:type="dxa"/>
            <w:tcBorders>
              <w:top w:val="single" w:sz="6" w:space="0" w:color="auto"/>
              <w:left w:val="single" w:sz="6" w:space="0" w:color="auto"/>
              <w:bottom w:val="single" w:sz="6" w:space="0" w:color="auto"/>
              <w:right w:val="single" w:sz="12" w:space="0" w:color="auto"/>
            </w:tcBorders>
            <w:shd w:val="clear" w:color="auto" w:fill="auto"/>
          </w:tcPr>
          <w:p w14:paraId="5B064564" w14:textId="77777777" w:rsidR="00B11576" w:rsidRDefault="00B11576">
            <w:pPr>
              <w:tabs>
                <w:tab w:val="left" w:pos="1080"/>
              </w:tabs>
              <w:rPr>
                <w:szCs w:val="24"/>
              </w:rPr>
            </w:pPr>
          </w:p>
        </w:tc>
      </w:tr>
      <w:tr w:rsidR="00444F54" w14:paraId="38F84A15" w14:textId="77777777" w:rsidTr="003E0056">
        <w:trPr>
          <w:cantSplit/>
          <w:trHeight w:val="903"/>
        </w:trPr>
        <w:tc>
          <w:tcPr>
            <w:tcW w:w="5760" w:type="dxa"/>
            <w:tcBorders>
              <w:top w:val="single" w:sz="6" w:space="0" w:color="auto"/>
              <w:bottom w:val="single" w:sz="6" w:space="0" w:color="auto"/>
              <w:right w:val="single" w:sz="6" w:space="0" w:color="auto"/>
            </w:tcBorders>
          </w:tcPr>
          <w:p w14:paraId="2B2A1EC7" w14:textId="77777777" w:rsidR="008C7B51" w:rsidRPr="009C0DF9" w:rsidRDefault="00A45D9C" w:rsidP="00406E18">
            <w:pPr>
              <w:pStyle w:val="ListParagraph"/>
              <w:numPr>
                <w:ilvl w:val="1"/>
                <w:numId w:val="42"/>
              </w:numPr>
              <w:rPr>
                <w:bCs/>
                <w:szCs w:val="24"/>
              </w:rPr>
            </w:pPr>
            <w:r>
              <w:rPr>
                <w:bCs/>
                <w:szCs w:val="24"/>
              </w:rPr>
              <w:t>V</w:t>
            </w:r>
            <w:r w:rsidR="008C7B51" w:rsidRPr="00A45D9C">
              <w:rPr>
                <w:bCs/>
                <w:szCs w:val="24"/>
              </w:rPr>
              <w:t>erify that the required registration information was obtained and documented for each patron listed on the wagering account as required by Regulation 5.225(5)</w:t>
            </w:r>
            <w:r w:rsidR="00973C9D">
              <w:rPr>
                <w:bCs/>
                <w:szCs w:val="24"/>
              </w:rPr>
              <w:t>.</w:t>
            </w:r>
          </w:p>
        </w:tc>
        <w:tc>
          <w:tcPr>
            <w:tcW w:w="1073" w:type="dxa"/>
            <w:tcBorders>
              <w:top w:val="single" w:sz="6" w:space="0" w:color="auto"/>
              <w:left w:val="single" w:sz="6" w:space="0" w:color="auto"/>
              <w:bottom w:val="single" w:sz="6" w:space="0" w:color="auto"/>
              <w:right w:val="single" w:sz="6" w:space="0" w:color="auto"/>
            </w:tcBorders>
          </w:tcPr>
          <w:p w14:paraId="09EB6F85" w14:textId="77777777" w:rsidR="00444F54" w:rsidRDefault="00444F54">
            <w:pPr>
              <w:tabs>
                <w:tab w:val="left" w:pos="1080"/>
              </w:tabs>
              <w:rPr>
                <w:szCs w:val="24"/>
              </w:rPr>
            </w:pPr>
          </w:p>
        </w:tc>
        <w:tc>
          <w:tcPr>
            <w:tcW w:w="3510" w:type="dxa"/>
            <w:tcBorders>
              <w:top w:val="single" w:sz="6" w:space="0" w:color="auto"/>
              <w:left w:val="single" w:sz="6" w:space="0" w:color="auto"/>
              <w:bottom w:val="single" w:sz="6" w:space="0" w:color="auto"/>
              <w:right w:val="single" w:sz="12" w:space="0" w:color="auto"/>
            </w:tcBorders>
          </w:tcPr>
          <w:p w14:paraId="2821EFC6" w14:textId="77777777" w:rsidR="00444F54" w:rsidRDefault="00444F54">
            <w:pPr>
              <w:tabs>
                <w:tab w:val="left" w:pos="1080"/>
              </w:tabs>
              <w:rPr>
                <w:szCs w:val="24"/>
              </w:rPr>
            </w:pPr>
          </w:p>
        </w:tc>
      </w:tr>
      <w:tr w:rsidR="008C7B51" w14:paraId="6EC72634" w14:textId="77777777" w:rsidTr="003E0056">
        <w:trPr>
          <w:cantSplit/>
          <w:trHeight w:val="876"/>
        </w:trPr>
        <w:tc>
          <w:tcPr>
            <w:tcW w:w="5760" w:type="dxa"/>
            <w:tcBorders>
              <w:top w:val="single" w:sz="6" w:space="0" w:color="auto"/>
              <w:bottom w:val="single" w:sz="6" w:space="0" w:color="auto"/>
              <w:right w:val="single" w:sz="6" w:space="0" w:color="auto"/>
            </w:tcBorders>
          </w:tcPr>
          <w:p w14:paraId="283EE897" w14:textId="77777777" w:rsidR="008C7B51" w:rsidRPr="009C0DF9" w:rsidRDefault="00A45D9C" w:rsidP="00406E18">
            <w:pPr>
              <w:pStyle w:val="ListParagraph"/>
              <w:numPr>
                <w:ilvl w:val="0"/>
                <w:numId w:val="32"/>
              </w:numPr>
              <w:ind w:left="720"/>
              <w:rPr>
                <w:bCs/>
                <w:szCs w:val="24"/>
              </w:rPr>
            </w:pPr>
            <w:r>
              <w:rPr>
                <w:bCs/>
                <w:szCs w:val="24"/>
              </w:rPr>
              <w:t>Fr</w:t>
            </w:r>
            <w:r w:rsidR="00406E18">
              <w:rPr>
                <w:bCs/>
                <w:szCs w:val="24"/>
              </w:rPr>
              <w:t>om</w:t>
            </w:r>
            <w:r>
              <w:rPr>
                <w:bCs/>
                <w:szCs w:val="24"/>
              </w:rPr>
              <w:t xml:space="preserve"> </w:t>
            </w:r>
            <w:r w:rsidR="00406E18">
              <w:rPr>
                <w:bCs/>
                <w:szCs w:val="24"/>
              </w:rPr>
              <w:t>the sample above</w:t>
            </w:r>
            <w:r>
              <w:rPr>
                <w:bCs/>
                <w:szCs w:val="24"/>
              </w:rPr>
              <w:t>, select 3 transactions (deposits, withdrawals, or adjustments) for each patron and trace to the detail wagering report(s).</w:t>
            </w:r>
          </w:p>
        </w:tc>
        <w:tc>
          <w:tcPr>
            <w:tcW w:w="1073" w:type="dxa"/>
            <w:tcBorders>
              <w:top w:val="single" w:sz="6" w:space="0" w:color="auto"/>
              <w:left w:val="single" w:sz="6" w:space="0" w:color="auto"/>
              <w:bottom w:val="single" w:sz="6" w:space="0" w:color="auto"/>
              <w:right w:val="single" w:sz="6" w:space="0" w:color="auto"/>
            </w:tcBorders>
          </w:tcPr>
          <w:p w14:paraId="106D9DFC" w14:textId="77777777" w:rsidR="008C7B51" w:rsidRDefault="008C7B51">
            <w:pPr>
              <w:tabs>
                <w:tab w:val="left" w:pos="1080"/>
              </w:tabs>
              <w:rPr>
                <w:szCs w:val="24"/>
              </w:rPr>
            </w:pPr>
          </w:p>
        </w:tc>
        <w:tc>
          <w:tcPr>
            <w:tcW w:w="3510" w:type="dxa"/>
            <w:tcBorders>
              <w:top w:val="single" w:sz="6" w:space="0" w:color="auto"/>
              <w:left w:val="single" w:sz="6" w:space="0" w:color="auto"/>
              <w:bottom w:val="single" w:sz="6" w:space="0" w:color="auto"/>
              <w:right w:val="single" w:sz="12" w:space="0" w:color="auto"/>
            </w:tcBorders>
          </w:tcPr>
          <w:p w14:paraId="585277B4" w14:textId="77777777" w:rsidR="008C7B51" w:rsidRDefault="008C7B51">
            <w:pPr>
              <w:tabs>
                <w:tab w:val="left" w:pos="1080"/>
              </w:tabs>
              <w:rPr>
                <w:szCs w:val="24"/>
              </w:rPr>
            </w:pPr>
          </w:p>
        </w:tc>
      </w:tr>
      <w:tr w:rsidR="008C7B51" w14:paraId="3A0AB3BA" w14:textId="77777777" w:rsidTr="003E0056">
        <w:trPr>
          <w:cantSplit/>
          <w:trHeight w:val="894"/>
        </w:trPr>
        <w:tc>
          <w:tcPr>
            <w:tcW w:w="5760" w:type="dxa"/>
            <w:tcBorders>
              <w:top w:val="single" w:sz="6" w:space="0" w:color="auto"/>
              <w:bottom w:val="single" w:sz="6" w:space="0" w:color="auto"/>
              <w:right w:val="single" w:sz="6" w:space="0" w:color="auto"/>
            </w:tcBorders>
          </w:tcPr>
          <w:p w14:paraId="691195B8" w14:textId="4973BE3D" w:rsidR="008C7B51" w:rsidRPr="009C0DF9" w:rsidRDefault="00A45D9C" w:rsidP="00406E18">
            <w:pPr>
              <w:pStyle w:val="ListParagraph"/>
              <w:numPr>
                <w:ilvl w:val="0"/>
                <w:numId w:val="32"/>
              </w:numPr>
              <w:ind w:left="720"/>
              <w:rPr>
                <w:bCs/>
                <w:szCs w:val="24"/>
              </w:rPr>
            </w:pPr>
            <w:r>
              <w:rPr>
                <w:bCs/>
                <w:szCs w:val="24"/>
              </w:rPr>
              <w:t xml:space="preserve">For the patrons selected in the previous step, trace </w:t>
            </w:r>
            <w:r w:rsidR="00EB01EC">
              <w:rPr>
                <w:bCs/>
                <w:szCs w:val="24"/>
              </w:rPr>
              <w:t>1</w:t>
            </w:r>
            <w:r>
              <w:rPr>
                <w:bCs/>
                <w:szCs w:val="24"/>
              </w:rPr>
              <w:t xml:space="preserve"> wagering transaction to the W</w:t>
            </w:r>
            <w:r w:rsidR="00406E18">
              <w:rPr>
                <w:bCs/>
                <w:szCs w:val="24"/>
              </w:rPr>
              <w:t>AT Detail report by gaming a</w:t>
            </w:r>
            <w:r w:rsidR="00973C9D">
              <w:rPr>
                <w:bCs/>
                <w:szCs w:val="24"/>
              </w:rPr>
              <w:t>rea.</w:t>
            </w:r>
            <w:r w:rsidRPr="009C0DF9">
              <w:rPr>
                <w:bCs/>
                <w:szCs w:val="24"/>
              </w:rPr>
              <w:t xml:space="preserve"> </w:t>
            </w:r>
          </w:p>
        </w:tc>
        <w:tc>
          <w:tcPr>
            <w:tcW w:w="1073" w:type="dxa"/>
            <w:tcBorders>
              <w:top w:val="single" w:sz="6" w:space="0" w:color="auto"/>
              <w:left w:val="single" w:sz="6" w:space="0" w:color="auto"/>
              <w:bottom w:val="single" w:sz="6" w:space="0" w:color="auto"/>
              <w:right w:val="single" w:sz="6" w:space="0" w:color="auto"/>
            </w:tcBorders>
          </w:tcPr>
          <w:p w14:paraId="62A9A55C" w14:textId="77777777" w:rsidR="008C7B51" w:rsidRDefault="008C7B51">
            <w:pPr>
              <w:tabs>
                <w:tab w:val="left" w:pos="1080"/>
              </w:tabs>
              <w:rPr>
                <w:szCs w:val="24"/>
              </w:rPr>
            </w:pPr>
          </w:p>
        </w:tc>
        <w:tc>
          <w:tcPr>
            <w:tcW w:w="3510" w:type="dxa"/>
            <w:tcBorders>
              <w:top w:val="single" w:sz="6" w:space="0" w:color="auto"/>
              <w:left w:val="single" w:sz="6" w:space="0" w:color="auto"/>
              <w:bottom w:val="single" w:sz="6" w:space="0" w:color="auto"/>
              <w:right w:val="single" w:sz="12" w:space="0" w:color="auto"/>
            </w:tcBorders>
          </w:tcPr>
          <w:p w14:paraId="21399B62" w14:textId="77777777" w:rsidR="008C7B51" w:rsidRDefault="008C7B51">
            <w:pPr>
              <w:tabs>
                <w:tab w:val="left" w:pos="1080"/>
              </w:tabs>
              <w:rPr>
                <w:szCs w:val="24"/>
              </w:rPr>
            </w:pPr>
          </w:p>
        </w:tc>
      </w:tr>
      <w:tr w:rsidR="001D40B6" w14:paraId="345028C7" w14:textId="77777777" w:rsidTr="003E0056">
        <w:trPr>
          <w:cantSplit/>
          <w:trHeight w:val="336"/>
        </w:trPr>
        <w:tc>
          <w:tcPr>
            <w:tcW w:w="5760" w:type="dxa"/>
            <w:tcBorders>
              <w:top w:val="single" w:sz="6" w:space="0" w:color="auto"/>
              <w:bottom w:val="single" w:sz="6" w:space="0" w:color="auto"/>
              <w:right w:val="single" w:sz="6" w:space="0" w:color="auto"/>
            </w:tcBorders>
          </w:tcPr>
          <w:p w14:paraId="0B20EE84" w14:textId="77777777" w:rsidR="001D40B6" w:rsidRDefault="001D40B6">
            <w:pPr>
              <w:rPr>
                <w:b/>
                <w:bCs/>
                <w:szCs w:val="24"/>
              </w:rPr>
            </w:pPr>
            <w:r>
              <w:rPr>
                <w:b/>
                <w:bCs/>
                <w:szCs w:val="24"/>
              </w:rPr>
              <w:lastRenderedPageBreak/>
              <w:t>Reserve Requirements</w:t>
            </w:r>
          </w:p>
          <w:p w14:paraId="65DCA4B8" w14:textId="77777777" w:rsidR="001D40B6" w:rsidRDefault="001D40B6">
            <w:pPr>
              <w:rPr>
                <w:b/>
                <w:bCs/>
                <w:szCs w:val="24"/>
                <w:u w:val="single"/>
              </w:rPr>
            </w:pPr>
          </w:p>
          <w:p w14:paraId="799A19C0" w14:textId="660192F8" w:rsidR="00D15EA0" w:rsidRDefault="00D15EA0" w:rsidP="00286914">
            <w:pPr>
              <w:pStyle w:val="List"/>
              <w:numPr>
                <w:ilvl w:val="0"/>
                <w:numId w:val="54"/>
              </w:numPr>
              <w:rPr>
                <w:szCs w:val="24"/>
              </w:rPr>
            </w:pPr>
            <w:r>
              <w:rPr>
                <w:szCs w:val="24"/>
              </w:rPr>
              <w:t xml:space="preserve">Obtain a recent copy of a Regulation 5.225(20) and/or Regulation 22.040 report submitted to the Board and perform the following:  </w:t>
            </w:r>
          </w:p>
          <w:p w14:paraId="65701F3D" w14:textId="77777777" w:rsidR="00286914" w:rsidRDefault="00286914" w:rsidP="00286914">
            <w:pPr>
              <w:pStyle w:val="List"/>
              <w:ind w:firstLine="0"/>
              <w:rPr>
                <w:szCs w:val="24"/>
              </w:rPr>
            </w:pPr>
          </w:p>
          <w:p w14:paraId="27DADBDA" w14:textId="77777777" w:rsidR="00D15EA0" w:rsidRDefault="00D15EA0" w:rsidP="00D15EA0">
            <w:pPr>
              <w:pStyle w:val="List"/>
              <w:ind w:firstLine="0"/>
              <w:rPr>
                <w:szCs w:val="24"/>
              </w:rPr>
            </w:pPr>
            <w:r>
              <w:rPr>
                <w:b/>
                <w:bCs/>
                <w:szCs w:val="24"/>
              </w:rPr>
              <w:t>Indicate the month/year selected.</w:t>
            </w:r>
          </w:p>
          <w:p w14:paraId="1EE3B58A" w14:textId="096AEB97" w:rsidR="001D40B6" w:rsidRDefault="001D40B6">
            <w:pPr>
              <w:rPr>
                <w:b/>
                <w:bCs/>
                <w:szCs w:val="24"/>
                <w:u w:val="single"/>
              </w:rPr>
            </w:pPr>
          </w:p>
        </w:tc>
        <w:tc>
          <w:tcPr>
            <w:tcW w:w="1073" w:type="dxa"/>
            <w:tcBorders>
              <w:top w:val="single" w:sz="6" w:space="0" w:color="auto"/>
              <w:left w:val="single" w:sz="6" w:space="0" w:color="auto"/>
              <w:bottom w:val="single" w:sz="6" w:space="0" w:color="auto"/>
              <w:right w:val="single" w:sz="6" w:space="0" w:color="auto"/>
            </w:tcBorders>
          </w:tcPr>
          <w:p w14:paraId="20B838F0" w14:textId="77777777" w:rsidR="001D40B6" w:rsidRDefault="001D40B6">
            <w:pPr>
              <w:tabs>
                <w:tab w:val="left" w:pos="1080"/>
              </w:tabs>
              <w:rPr>
                <w:szCs w:val="24"/>
              </w:rPr>
            </w:pPr>
          </w:p>
        </w:tc>
        <w:tc>
          <w:tcPr>
            <w:tcW w:w="3510" w:type="dxa"/>
            <w:tcBorders>
              <w:top w:val="single" w:sz="6" w:space="0" w:color="auto"/>
              <w:left w:val="single" w:sz="6" w:space="0" w:color="auto"/>
              <w:bottom w:val="single" w:sz="6" w:space="0" w:color="auto"/>
              <w:right w:val="single" w:sz="12" w:space="0" w:color="auto"/>
            </w:tcBorders>
          </w:tcPr>
          <w:p w14:paraId="566D25CE" w14:textId="77777777" w:rsidR="001D40B6" w:rsidRDefault="001D40B6">
            <w:pPr>
              <w:tabs>
                <w:tab w:val="left" w:pos="1080"/>
              </w:tabs>
              <w:rPr>
                <w:szCs w:val="24"/>
              </w:rPr>
            </w:pPr>
          </w:p>
        </w:tc>
      </w:tr>
      <w:tr w:rsidR="001D40B6" w14:paraId="49C0CDF2" w14:textId="77777777" w:rsidTr="003E0056">
        <w:trPr>
          <w:cantSplit/>
          <w:trHeight w:val="336"/>
        </w:trPr>
        <w:tc>
          <w:tcPr>
            <w:tcW w:w="5760" w:type="dxa"/>
            <w:tcBorders>
              <w:top w:val="single" w:sz="6" w:space="0" w:color="auto"/>
              <w:bottom w:val="single" w:sz="6" w:space="0" w:color="auto"/>
              <w:right w:val="single" w:sz="6" w:space="0" w:color="auto"/>
            </w:tcBorders>
          </w:tcPr>
          <w:p w14:paraId="4A0A4EBC" w14:textId="785601C0" w:rsidR="003D1928" w:rsidRPr="007A194D" w:rsidRDefault="003D1928" w:rsidP="007A194D">
            <w:pPr>
              <w:pStyle w:val="List"/>
              <w:numPr>
                <w:ilvl w:val="0"/>
                <w:numId w:val="54"/>
              </w:numPr>
              <w:rPr>
                <w:szCs w:val="24"/>
              </w:rPr>
            </w:pPr>
            <w:r w:rsidRPr="00A80592">
              <w:rPr>
                <w:szCs w:val="24"/>
              </w:rPr>
              <w:t>For the report selected above</w:t>
            </w:r>
            <w:r w:rsidR="00EB01EC">
              <w:rPr>
                <w:szCs w:val="24"/>
              </w:rPr>
              <w:t>,</w:t>
            </w:r>
            <w:r w:rsidRPr="00A80592">
              <w:rPr>
                <w:szCs w:val="24"/>
              </w:rPr>
              <w:t xml:space="preserve"> for one day</w:t>
            </w:r>
            <w:r w:rsidR="00EB01EC">
              <w:rPr>
                <w:szCs w:val="24"/>
              </w:rPr>
              <w:t xml:space="preserve">, </w:t>
            </w:r>
            <w:r w:rsidRPr="00A80592">
              <w:rPr>
                <w:szCs w:val="24"/>
              </w:rPr>
              <w:t xml:space="preserve">recalculate the reserve requirement.  </w:t>
            </w:r>
            <w:r w:rsidRPr="00A80592">
              <w:rPr>
                <w:b/>
                <w:bCs/>
                <w:szCs w:val="24"/>
              </w:rPr>
              <w:t xml:space="preserve">Regulation 5.225(20) and/or Regulation 22.040 </w:t>
            </w:r>
          </w:p>
          <w:p w14:paraId="087B650E" w14:textId="77777777" w:rsidR="003D1928" w:rsidRPr="003E0056" w:rsidRDefault="003D1928" w:rsidP="003D1928">
            <w:pPr>
              <w:pStyle w:val="List"/>
              <w:ind w:left="612" w:firstLine="0"/>
              <w:rPr>
                <w:b/>
                <w:bCs/>
                <w:sz w:val="12"/>
                <w:szCs w:val="24"/>
              </w:rPr>
            </w:pPr>
          </w:p>
          <w:p w14:paraId="00E08D00" w14:textId="77777777" w:rsidR="003D1928" w:rsidRDefault="003D1928" w:rsidP="007A194D">
            <w:pPr>
              <w:pStyle w:val="List"/>
              <w:ind w:firstLine="0"/>
              <w:rPr>
                <w:b/>
                <w:bCs/>
                <w:szCs w:val="24"/>
              </w:rPr>
            </w:pPr>
            <w:r>
              <w:rPr>
                <w:b/>
                <w:bCs/>
                <w:szCs w:val="24"/>
              </w:rPr>
              <w:t>Indicate the date selected.</w:t>
            </w:r>
          </w:p>
          <w:p w14:paraId="418DF458" w14:textId="77777777" w:rsidR="003D1928" w:rsidRPr="003E0056" w:rsidRDefault="003D1928" w:rsidP="00A4737A">
            <w:pPr>
              <w:pStyle w:val="List"/>
              <w:ind w:left="0" w:firstLine="0"/>
              <w:rPr>
                <w:sz w:val="16"/>
                <w:szCs w:val="24"/>
              </w:rPr>
            </w:pPr>
          </w:p>
          <w:p w14:paraId="7DE3A869" w14:textId="77777777" w:rsidR="003D1928" w:rsidRDefault="003D1928" w:rsidP="007A194D">
            <w:pPr>
              <w:pStyle w:val="List"/>
              <w:ind w:firstLine="0"/>
              <w:rPr>
                <w:szCs w:val="24"/>
              </w:rPr>
            </w:pPr>
            <w:r w:rsidRPr="00C90635">
              <w:rPr>
                <w:b/>
                <w:bCs/>
                <w:szCs w:val="24"/>
              </w:rPr>
              <w:t xml:space="preserve">Note:  </w:t>
            </w:r>
            <w:r>
              <w:rPr>
                <w:bCs/>
                <w:szCs w:val="24"/>
              </w:rPr>
              <w:t>T</w:t>
            </w:r>
            <w:r w:rsidRPr="00C90635">
              <w:rPr>
                <w:szCs w:val="24"/>
              </w:rPr>
              <w:t>he calculation of the daily reserve should also include all amounts related to pari-mutuel wagering such as phone account deposits, future wagers and unpaid winners.</w:t>
            </w:r>
          </w:p>
          <w:p w14:paraId="628C3AAA" w14:textId="77777777" w:rsidR="001D40B6" w:rsidRDefault="001D40B6">
            <w:pPr>
              <w:rPr>
                <w:b/>
                <w:bCs/>
                <w:szCs w:val="24"/>
                <w:u w:val="single"/>
              </w:rPr>
            </w:pPr>
          </w:p>
        </w:tc>
        <w:tc>
          <w:tcPr>
            <w:tcW w:w="1073" w:type="dxa"/>
            <w:tcBorders>
              <w:top w:val="single" w:sz="6" w:space="0" w:color="auto"/>
              <w:left w:val="single" w:sz="6" w:space="0" w:color="auto"/>
              <w:bottom w:val="single" w:sz="6" w:space="0" w:color="auto"/>
              <w:right w:val="single" w:sz="6" w:space="0" w:color="auto"/>
            </w:tcBorders>
          </w:tcPr>
          <w:p w14:paraId="38B37149" w14:textId="77777777" w:rsidR="001D40B6" w:rsidRDefault="001D40B6">
            <w:pPr>
              <w:tabs>
                <w:tab w:val="left" w:pos="1080"/>
              </w:tabs>
              <w:rPr>
                <w:szCs w:val="24"/>
              </w:rPr>
            </w:pPr>
          </w:p>
        </w:tc>
        <w:tc>
          <w:tcPr>
            <w:tcW w:w="3510" w:type="dxa"/>
            <w:tcBorders>
              <w:top w:val="single" w:sz="6" w:space="0" w:color="auto"/>
              <w:left w:val="single" w:sz="6" w:space="0" w:color="auto"/>
              <w:bottom w:val="single" w:sz="6" w:space="0" w:color="auto"/>
              <w:right w:val="single" w:sz="12" w:space="0" w:color="auto"/>
            </w:tcBorders>
          </w:tcPr>
          <w:p w14:paraId="570DDC14" w14:textId="77777777" w:rsidR="001D40B6" w:rsidRDefault="001D40B6">
            <w:pPr>
              <w:tabs>
                <w:tab w:val="left" w:pos="1080"/>
              </w:tabs>
              <w:rPr>
                <w:szCs w:val="24"/>
              </w:rPr>
            </w:pPr>
          </w:p>
        </w:tc>
      </w:tr>
      <w:tr w:rsidR="00A55B83" w14:paraId="0F083F26" w14:textId="77777777" w:rsidTr="003E0056">
        <w:trPr>
          <w:cantSplit/>
          <w:trHeight w:val="336"/>
        </w:trPr>
        <w:tc>
          <w:tcPr>
            <w:tcW w:w="5760" w:type="dxa"/>
            <w:tcBorders>
              <w:top w:val="single" w:sz="6" w:space="0" w:color="auto"/>
              <w:bottom w:val="single" w:sz="6" w:space="0" w:color="auto"/>
              <w:right w:val="single" w:sz="6" w:space="0" w:color="auto"/>
            </w:tcBorders>
          </w:tcPr>
          <w:p w14:paraId="479DB818" w14:textId="77777777" w:rsidR="00651E90" w:rsidRPr="005579EF" w:rsidRDefault="00A55B83">
            <w:pPr>
              <w:rPr>
                <w:b/>
                <w:bCs/>
                <w:szCs w:val="24"/>
                <w:u w:val="single"/>
              </w:rPr>
            </w:pPr>
            <w:r>
              <w:rPr>
                <w:b/>
                <w:bCs/>
                <w:szCs w:val="24"/>
                <w:u w:val="single"/>
              </w:rPr>
              <w:t>Procedures Modified or Added</w:t>
            </w:r>
            <w:r w:rsidR="00223D9B">
              <w:rPr>
                <w:b/>
                <w:bCs/>
                <w:szCs w:val="24"/>
                <w:u w:val="single"/>
              </w:rPr>
              <w:t>:</w:t>
            </w:r>
          </w:p>
        </w:tc>
        <w:tc>
          <w:tcPr>
            <w:tcW w:w="1073" w:type="dxa"/>
            <w:tcBorders>
              <w:top w:val="single" w:sz="6" w:space="0" w:color="auto"/>
              <w:left w:val="single" w:sz="6" w:space="0" w:color="auto"/>
              <w:bottom w:val="single" w:sz="6" w:space="0" w:color="auto"/>
              <w:right w:val="single" w:sz="6" w:space="0" w:color="auto"/>
            </w:tcBorders>
          </w:tcPr>
          <w:p w14:paraId="08AC3C2D" w14:textId="77777777" w:rsidR="00A55B83" w:rsidRDefault="00A55B83">
            <w:pPr>
              <w:tabs>
                <w:tab w:val="left" w:pos="1080"/>
              </w:tabs>
              <w:rPr>
                <w:szCs w:val="24"/>
              </w:rPr>
            </w:pPr>
          </w:p>
        </w:tc>
        <w:tc>
          <w:tcPr>
            <w:tcW w:w="3510" w:type="dxa"/>
            <w:tcBorders>
              <w:top w:val="single" w:sz="6" w:space="0" w:color="auto"/>
              <w:left w:val="single" w:sz="6" w:space="0" w:color="auto"/>
              <w:bottom w:val="single" w:sz="6" w:space="0" w:color="auto"/>
              <w:right w:val="single" w:sz="12" w:space="0" w:color="auto"/>
            </w:tcBorders>
          </w:tcPr>
          <w:p w14:paraId="528D3A73" w14:textId="77777777" w:rsidR="00A55B83" w:rsidRDefault="00A55B83">
            <w:pPr>
              <w:tabs>
                <w:tab w:val="left" w:pos="1080"/>
              </w:tabs>
              <w:rPr>
                <w:szCs w:val="24"/>
              </w:rPr>
            </w:pPr>
          </w:p>
        </w:tc>
      </w:tr>
      <w:tr w:rsidR="00A55B83" w14:paraId="1DD2BAE7" w14:textId="77777777">
        <w:trPr>
          <w:cantSplit/>
        </w:trPr>
        <w:tc>
          <w:tcPr>
            <w:tcW w:w="5760" w:type="dxa"/>
            <w:tcBorders>
              <w:top w:val="single" w:sz="6" w:space="0" w:color="auto"/>
              <w:bottom w:val="single" w:sz="6" w:space="0" w:color="auto"/>
              <w:right w:val="single" w:sz="6" w:space="0" w:color="auto"/>
            </w:tcBorders>
          </w:tcPr>
          <w:p w14:paraId="4A6B4176" w14:textId="77777777" w:rsidR="00C16E64" w:rsidRPr="005579EF" w:rsidRDefault="00C16E64">
            <w:pPr>
              <w:rPr>
                <w:b/>
                <w:bCs/>
                <w:sz w:val="18"/>
                <w:szCs w:val="24"/>
                <w:u w:val="single"/>
              </w:rPr>
            </w:pPr>
          </w:p>
          <w:p w14:paraId="0FBB2F9A" w14:textId="77777777" w:rsidR="005579EF" w:rsidRPr="005579EF" w:rsidRDefault="005579EF">
            <w:pPr>
              <w:rPr>
                <w:b/>
                <w:bCs/>
                <w:sz w:val="18"/>
                <w:szCs w:val="24"/>
                <w:u w:val="single"/>
              </w:rPr>
            </w:pPr>
          </w:p>
        </w:tc>
        <w:tc>
          <w:tcPr>
            <w:tcW w:w="1073" w:type="dxa"/>
            <w:tcBorders>
              <w:top w:val="single" w:sz="6" w:space="0" w:color="auto"/>
              <w:left w:val="single" w:sz="6" w:space="0" w:color="auto"/>
              <w:bottom w:val="single" w:sz="6" w:space="0" w:color="auto"/>
              <w:right w:val="single" w:sz="6" w:space="0" w:color="auto"/>
            </w:tcBorders>
          </w:tcPr>
          <w:p w14:paraId="1B1DD15B" w14:textId="77777777" w:rsidR="00A55B83" w:rsidRDefault="00A55B83">
            <w:pPr>
              <w:tabs>
                <w:tab w:val="left" w:pos="1080"/>
              </w:tabs>
              <w:rPr>
                <w:szCs w:val="24"/>
              </w:rPr>
            </w:pPr>
          </w:p>
        </w:tc>
        <w:tc>
          <w:tcPr>
            <w:tcW w:w="3510" w:type="dxa"/>
            <w:tcBorders>
              <w:top w:val="single" w:sz="6" w:space="0" w:color="auto"/>
              <w:left w:val="single" w:sz="6" w:space="0" w:color="auto"/>
              <w:bottom w:val="single" w:sz="6" w:space="0" w:color="auto"/>
              <w:right w:val="single" w:sz="12" w:space="0" w:color="auto"/>
            </w:tcBorders>
          </w:tcPr>
          <w:p w14:paraId="61F5628E" w14:textId="77777777" w:rsidR="00A55B83" w:rsidRDefault="00A55B83">
            <w:pPr>
              <w:tabs>
                <w:tab w:val="left" w:pos="1080"/>
              </w:tabs>
              <w:rPr>
                <w:szCs w:val="24"/>
              </w:rPr>
            </w:pPr>
          </w:p>
        </w:tc>
      </w:tr>
      <w:tr w:rsidR="00A55B83" w14:paraId="5161B092" w14:textId="77777777">
        <w:trPr>
          <w:cantSplit/>
        </w:trPr>
        <w:tc>
          <w:tcPr>
            <w:tcW w:w="5760" w:type="dxa"/>
            <w:tcBorders>
              <w:top w:val="single" w:sz="6" w:space="0" w:color="auto"/>
              <w:bottom w:val="single" w:sz="6" w:space="0" w:color="auto"/>
              <w:right w:val="single" w:sz="6" w:space="0" w:color="auto"/>
            </w:tcBorders>
          </w:tcPr>
          <w:p w14:paraId="3858F72D" w14:textId="77777777" w:rsidR="00C16E64" w:rsidRPr="005579EF" w:rsidRDefault="00C16E64">
            <w:pPr>
              <w:rPr>
                <w:b/>
                <w:bCs/>
                <w:sz w:val="18"/>
                <w:szCs w:val="24"/>
                <w:u w:val="single"/>
              </w:rPr>
            </w:pPr>
          </w:p>
          <w:p w14:paraId="480F4939" w14:textId="77777777" w:rsidR="005579EF" w:rsidRPr="005579EF" w:rsidRDefault="005579EF">
            <w:pPr>
              <w:rPr>
                <w:b/>
                <w:bCs/>
                <w:sz w:val="18"/>
                <w:szCs w:val="24"/>
                <w:u w:val="single"/>
              </w:rPr>
            </w:pPr>
          </w:p>
        </w:tc>
        <w:tc>
          <w:tcPr>
            <w:tcW w:w="1073" w:type="dxa"/>
            <w:tcBorders>
              <w:top w:val="single" w:sz="6" w:space="0" w:color="auto"/>
              <w:left w:val="single" w:sz="6" w:space="0" w:color="auto"/>
              <w:bottom w:val="single" w:sz="6" w:space="0" w:color="auto"/>
              <w:right w:val="single" w:sz="6" w:space="0" w:color="auto"/>
            </w:tcBorders>
          </w:tcPr>
          <w:p w14:paraId="0D78DB50" w14:textId="77777777" w:rsidR="00A55B83" w:rsidRDefault="00A55B83">
            <w:pPr>
              <w:tabs>
                <w:tab w:val="left" w:pos="1080"/>
              </w:tabs>
              <w:rPr>
                <w:szCs w:val="24"/>
              </w:rPr>
            </w:pPr>
          </w:p>
        </w:tc>
        <w:tc>
          <w:tcPr>
            <w:tcW w:w="3510" w:type="dxa"/>
            <w:tcBorders>
              <w:top w:val="single" w:sz="6" w:space="0" w:color="auto"/>
              <w:left w:val="single" w:sz="6" w:space="0" w:color="auto"/>
              <w:bottom w:val="single" w:sz="6" w:space="0" w:color="auto"/>
              <w:right w:val="single" w:sz="12" w:space="0" w:color="auto"/>
            </w:tcBorders>
          </w:tcPr>
          <w:p w14:paraId="70824A1A" w14:textId="77777777" w:rsidR="00A55B83" w:rsidRDefault="00A55B83">
            <w:pPr>
              <w:tabs>
                <w:tab w:val="left" w:pos="1080"/>
              </w:tabs>
              <w:rPr>
                <w:szCs w:val="24"/>
              </w:rPr>
            </w:pPr>
          </w:p>
        </w:tc>
      </w:tr>
      <w:tr w:rsidR="00A55B83" w14:paraId="47EEE9BD" w14:textId="77777777">
        <w:trPr>
          <w:cantSplit/>
        </w:trPr>
        <w:tc>
          <w:tcPr>
            <w:tcW w:w="5760" w:type="dxa"/>
            <w:tcBorders>
              <w:top w:val="single" w:sz="6" w:space="0" w:color="auto"/>
              <w:bottom w:val="single" w:sz="6" w:space="0" w:color="auto"/>
              <w:right w:val="single" w:sz="6" w:space="0" w:color="auto"/>
            </w:tcBorders>
          </w:tcPr>
          <w:p w14:paraId="2BBFA4E3" w14:textId="77777777" w:rsidR="00C16E64" w:rsidRPr="005579EF" w:rsidRDefault="00C16E64">
            <w:pPr>
              <w:rPr>
                <w:b/>
                <w:bCs/>
                <w:sz w:val="18"/>
                <w:szCs w:val="24"/>
                <w:u w:val="single"/>
              </w:rPr>
            </w:pPr>
          </w:p>
          <w:p w14:paraId="722555C1" w14:textId="77777777" w:rsidR="005579EF" w:rsidRPr="005579EF" w:rsidRDefault="005579EF">
            <w:pPr>
              <w:rPr>
                <w:b/>
                <w:bCs/>
                <w:sz w:val="18"/>
                <w:szCs w:val="24"/>
                <w:u w:val="single"/>
              </w:rPr>
            </w:pPr>
          </w:p>
        </w:tc>
        <w:tc>
          <w:tcPr>
            <w:tcW w:w="1073" w:type="dxa"/>
            <w:tcBorders>
              <w:top w:val="single" w:sz="6" w:space="0" w:color="auto"/>
              <w:left w:val="single" w:sz="6" w:space="0" w:color="auto"/>
              <w:bottom w:val="single" w:sz="6" w:space="0" w:color="auto"/>
              <w:right w:val="single" w:sz="6" w:space="0" w:color="auto"/>
            </w:tcBorders>
          </w:tcPr>
          <w:p w14:paraId="1D57BD49" w14:textId="77777777" w:rsidR="00A55B83" w:rsidRDefault="00A55B83">
            <w:pPr>
              <w:tabs>
                <w:tab w:val="left" w:pos="1080"/>
              </w:tabs>
              <w:rPr>
                <w:szCs w:val="24"/>
              </w:rPr>
            </w:pPr>
          </w:p>
        </w:tc>
        <w:tc>
          <w:tcPr>
            <w:tcW w:w="3510" w:type="dxa"/>
            <w:tcBorders>
              <w:top w:val="single" w:sz="6" w:space="0" w:color="auto"/>
              <w:left w:val="single" w:sz="6" w:space="0" w:color="auto"/>
              <w:bottom w:val="single" w:sz="6" w:space="0" w:color="auto"/>
              <w:right w:val="single" w:sz="12" w:space="0" w:color="auto"/>
            </w:tcBorders>
          </w:tcPr>
          <w:p w14:paraId="4A0549D9" w14:textId="77777777" w:rsidR="00A55B83" w:rsidRDefault="00A55B83">
            <w:pPr>
              <w:tabs>
                <w:tab w:val="left" w:pos="1080"/>
              </w:tabs>
              <w:rPr>
                <w:szCs w:val="24"/>
              </w:rPr>
            </w:pPr>
          </w:p>
        </w:tc>
      </w:tr>
    </w:tbl>
    <w:p w14:paraId="3389E4AF" w14:textId="77777777" w:rsidR="00A55B83" w:rsidRDefault="00A55B83">
      <w:pPr>
        <w:pStyle w:val="Header"/>
        <w:tabs>
          <w:tab w:val="clear" w:pos="4320"/>
          <w:tab w:val="clear" w:pos="8640"/>
        </w:tabs>
      </w:pPr>
    </w:p>
    <w:sectPr w:rsidR="00A55B83">
      <w:headerReference w:type="default" r:id="rId8"/>
      <w:footerReference w:type="default" r:id="rId9"/>
      <w:pgSz w:w="12240" w:h="15840" w:code="1"/>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D2038" w14:textId="77777777" w:rsidR="00FE523D" w:rsidRDefault="00FE523D">
      <w:r>
        <w:separator/>
      </w:r>
    </w:p>
  </w:endnote>
  <w:endnote w:type="continuationSeparator" w:id="0">
    <w:p w14:paraId="71E84588" w14:textId="77777777" w:rsidR="00FE523D" w:rsidRDefault="00FE5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5D927" w14:textId="77777777" w:rsidR="00651E90" w:rsidRDefault="00651E90">
    <w:pPr>
      <w:pStyle w:val="Footer"/>
    </w:pPr>
    <w:r>
      <w:t xml:space="preserve">    </w:t>
    </w:r>
    <w:r>
      <w:rPr>
        <w:b/>
        <w:bCs/>
      </w:rPr>
      <w:sym w:font="Wingdings" w:char="F0FC"/>
    </w:r>
    <w:r>
      <w:rPr>
        <w:b/>
        <w:bCs/>
      </w:rPr>
      <w:t xml:space="preserve"> </w:t>
    </w:r>
    <w:r>
      <w:t>- Step completed without exception</w:t>
    </w:r>
  </w:p>
  <w:p w14:paraId="62F8A02E" w14:textId="77777777" w:rsidR="00651E90" w:rsidRDefault="00651E90">
    <w:pPr>
      <w:pStyle w:val="Footer"/>
      <w:tabs>
        <w:tab w:val="clear" w:pos="4320"/>
        <w:tab w:val="clear" w:pos="8640"/>
        <w:tab w:val="left" w:pos="975"/>
        <w:tab w:val="left" w:pos="1410"/>
      </w:tabs>
    </w:pPr>
    <w:r>
      <w:tab/>
    </w:r>
    <w:r>
      <w:tab/>
    </w:r>
  </w:p>
  <w:p w14:paraId="7725FE04" w14:textId="168E098E" w:rsidR="00651E90" w:rsidRPr="00CB58BD" w:rsidRDefault="00651E90" w:rsidP="006731A5">
    <w:pPr>
      <w:pStyle w:val="Footer"/>
      <w:rPr>
        <w:b/>
        <w:u w:val="single"/>
      </w:rPr>
    </w:pPr>
    <w:r>
      <w:t xml:space="preserve">VERSION </w:t>
    </w:r>
    <w:r w:rsidR="00787957">
      <w:t>9</w:t>
    </w:r>
  </w:p>
  <w:p w14:paraId="078EE295" w14:textId="62114827" w:rsidR="00651E90" w:rsidRPr="006731A5" w:rsidRDefault="00651E90" w:rsidP="007705F9">
    <w:pPr>
      <w:pStyle w:val="Footer"/>
      <w:rPr>
        <w:b/>
        <w:u w:val="single"/>
      </w:rPr>
    </w:pPr>
    <w:r>
      <w:t xml:space="preserve">EFFECTIVE: </w:t>
    </w:r>
    <w:r w:rsidR="00847475">
      <w:t xml:space="preserve"> </w:t>
    </w:r>
    <w:r w:rsidR="00787957">
      <w:t>April 1</w:t>
    </w:r>
    <w:r w:rsidR="00787957" w:rsidRPr="006731A5">
      <w:t xml:space="preserve">, </w:t>
    </w:r>
    <w:r w:rsidR="00787957">
      <w:t>2023</w:t>
    </w:r>
    <w:r w:rsidRPr="006731A5">
      <w:tab/>
    </w:r>
    <w:r>
      <w:tab/>
      <w:t xml:space="preserve">     </w:t>
    </w:r>
    <w:r>
      <w:tab/>
      <w:t xml:space="preserve">Page </w:t>
    </w:r>
    <w:r>
      <w:fldChar w:fldCharType="begin"/>
    </w:r>
    <w:r>
      <w:instrText xml:space="preserve"> PAGE </w:instrText>
    </w:r>
    <w:r>
      <w:fldChar w:fldCharType="separate"/>
    </w:r>
    <w:r w:rsidR="00787957">
      <w:rPr>
        <w:noProof/>
      </w:rPr>
      <w:t>6</w:t>
    </w:r>
    <w:r>
      <w:fldChar w:fldCharType="end"/>
    </w:r>
    <w:r w:rsidR="00787957">
      <w:t xml:space="preserve"> of </w:t>
    </w:r>
    <w:fldSimple w:instr=" NUMPAGES  ">
      <w:r w:rsidR="00787957">
        <w:rPr>
          <w:noProof/>
        </w:rPr>
        <w:t>7</w:t>
      </w:r>
    </w:fldSimple>
  </w:p>
  <w:p w14:paraId="0F971CD0" w14:textId="77777777" w:rsidR="00651E90" w:rsidRDefault="00651E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5B333" w14:textId="77777777" w:rsidR="00FE523D" w:rsidRDefault="00FE523D">
      <w:r>
        <w:separator/>
      </w:r>
    </w:p>
  </w:footnote>
  <w:footnote w:type="continuationSeparator" w:id="0">
    <w:p w14:paraId="102DC5F2" w14:textId="77777777" w:rsidR="00FE523D" w:rsidRDefault="00FE5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003F9" w14:textId="77777777" w:rsidR="00651E90" w:rsidRDefault="00782FD0">
    <w:pPr>
      <w:pStyle w:val="Header"/>
      <w:jc w:val="center"/>
    </w:pPr>
    <w:r>
      <w:rPr>
        <w:noProof/>
      </w:rPr>
      <mc:AlternateContent>
        <mc:Choice Requires="wps">
          <w:drawing>
            <wp:anchor distT="0" distB="0" distL="114300" distR="114300" simplePos="0" relativeHeight="251659264" behindDoc="0" locked="0" layoutInCell="1" allowOverlap="1" wp14:anchorId="5A0EEEA6" wp14:editId="09E643A1">
              <wp:simplePos x="0" y="0"/>
              <wp:positionH relativeFrom="column">
                <wp:posOffset>5042535</wp:posOffset>
              </wp:positionH>
              <wp:positionV relativeFrom="paragraph">
                <wp:posOffset>116840</wp:posOffset>
              </wp:positionV>
              <wp:extent cx="1447800"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2149890B" w14:textId="77777777" w:rsidR="00651E90" w:rsidRDefault="00651E90" w:rsidP="001B6C71">
                          <w:pPr>
                            <w:jc w:val="center"/>
                            <w:rPr>
                              <w:sz w:val="16"/>
                              <w:szCs w:val="16"/>
                            </w:rPr>
                          </w:pPr>
                          <w:r>
                            <w:rPr>
                              <w:sz w:val="16"/>
                              <w:szCs w:val="16"/>
                            </w:rPr>
                            <w:t>Auditor’s Name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EEEA6" id="_x0000_t202" coordsize="21600,21600" o:spt="202" path="m,l,21600r21600,l21600,xe">
              <v:stroke joinstyle="miter"/>
              <v:path gradientshapeok="t" o:connecttype="rect"/>
            </v:shapetype>
            <v:shape id="Text Box 4" o:spid="_x0000_s1026" type="#_x0000_t202" style="position:absolute;left:0;text-align:left;margin-left:397.05pt;margin-top:9.2pt;width:11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">
              <v:textbox>
                <w:txbxContent>
                  <w:p w14:paraId="2149890B" w14:textId="77777777" w:rsidR="00651E90" w:rsidRDefault="00651E90" w:rsidP="001B6C71">
                    <w:pPr>
                      <w:jc w:val="center"/>
                      <w:rPr>
                        <w:sz w:val="16"/>
                        <w:szCs w:val="16"/>
                      </w:rPr>
                    </w:pPr>
                    <w:r>
                      <w:rPr>
                        <w:sz w:val="16"/>
                        <w:szCs w:val="16"/>
                      </w:rPr>
                      <w:t>Auditor’s Name and Date</w:t>
                    </w:r>
                  </w:p>
                </w:txbxContent>
              </v:textbox>
            </v:shape>
          </w:pict>
        </mc:Fallback>
      </mc:AlternateContent>
    </w:r>
  </w:p>
  <w:p w14:paraId="4BB54DE2" w14:textId="77777777" w:rsidR="00651E90" w:rsidRDefault="005B7712">
    <w:pPr>
      <w:pStyle w:val="Header"/>
      <w:jc w:val="center"/>
    </w:pPr>
    <w:r>
      <w:t xml:space="preserve">Nevada </w:t>
    </w:r>
    <w:r w:rsidR="00651E90">
      <w:t>Gaming Control Board</w:t>
    </w:r>
  </w:p>
  <w:p w14:paraId="0579BC8F" w14:textId="77777777" w:rsidR="00651E90" w:rsidRDefault="00782FD0">
    <w:pPr>
      <w:pStyle w:val="Header"/>
      <w:jc w:val="center"/>
    </w:pPr>
    <w:r>
      <w:rPr>
        <w:noProof/>
      </w:rPr>
      <mc:AlternateContent>
        <mc:Choice Requires="wps">
          <w:drawing>
            <wp:anchor distT="0" distB="0" distL="114300" distR="114300" simplePos="0" relativeHeight="251658240" behindDoc="0" locked="0" layoutInCell="1" allowOverlap="1" wp14:anchorId="61BD2B7D" wp14:editId="313A3680">
              <wp:simplePos x="0" y="0"/>
              <wp:positionH relativeFrom="column">
                <wp:posOffset>5042535</wp:posOffset>
              </wp:positionH>
              <wp:positionV relativeFrom="paragraph">
                <wp:posOffset>46990</wp:posOffset>
              </wp:positionV>
              <wp:extent cx="1447800"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38D3A6EF" w14:textId="77777777" w:rsidR="00651E90" w:rsidRDefault="00651E90">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D2B7D" id="Text Box 3" o:spid="_x0000_s1027" type="#_x0000_t202" style="position:absolute;left:0;text-align:left;margin-left:397.05pt;margin-top:3.7pt;width:11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">
              <v:textbox>
                <w:txbxContent>
                  <w:p w14:paraId="38D3A6EF" w14:textId="77777777" w:rsidR="00651E90" w:rsidRDefault="00651E90">
                    <w:pPr>
                      <w:pStyle w:val="Header"/>
                      <w:tabs>
                        <w:tab w:val="clear" w:pos="4320"/>
                        <w:tab w:val="clear" w:pos="8640"/>
                      </w:tabs>
                    </w:pPr>
                  </w:p>
                </w:txbxContent>
              </v:textbox>
            </v:shape>
          </w:pict>
        </mc:Fallback>
      </mc:AlternateContent>
    </w:r>
  </w:p>
  <w:p w14:paraId="2A436B2E" w14:textId="77777777" w:rsidR="00651E90" w:rsidRDefault="00651E90">
    <w:pPr>
      <w:pStyle w:val="Header"/>
      <w:jc w:val="center"/>
      <w:rPr>
        <w:b/>
        <w:bCs/>
      </w:rPr>
    </w:pPr>
    <w:r>
      <w:rPr>
        <w:b/>
        <w:bCs/>
      </w:rPr>
      <w:t>Internal Audit Compliance Checklist</w:t>
    </w:r>
  </w:p>
  <w:p w14:paraId="77738425" w14:textId="77777777" w:rsidR="00651E90" w:rsidRDefault="00651E90">
    <w:pPr>
      <w:pStyle w:val="Header"/>
      <w:jc w:val="center"/>
    </w:pPr>
  </w:p>
  <w:p w14:paraId="25A187BD" w14:textId="77777777" w:rsidR="00651E90" w:rsidRDefault="00651E90">
    <w:pPr>
      <w:pStyle w:val="Header"/>
      <w:jc w:val="center"/>
      <w:rPr>
        <w:b/>
        <w:bCs/>
      </w:rPr>
    </w:pPr>
    <w:r>
      <w:rPr>
        <w:b/>
        <w:bCs/>
      </w:rPr>
      <w:t>CAGE AND CREDIT</w:t>
    </w:r>
  </w:p>
  <w:p w14:paraId="40E120B9" w14:textId="77777777" w:rsidR="00651E90" w:rsidRDefault="00651E90">
    <w:pPr>
      <w:pStyle w:val="Header"/>
      <w:jc w:val="center"/>
    </w:pPr>
    <w:r>
      <w:rPr>
        <w:b/>
        <w:bCs/>
      </w:rPr>
      <w:t>TESTING PROCEDURES</w:t>
    </w:r>
    <w:r>
      <w:t xml:space="preserve">  </w:t>
    </w:r>
  </w:p>
  <w:p w14:paraId="17B1227D" w14:textId="77777777" w:rsidR="00651E90" w:rsidRDefault="00651E90">
    <w:pPr>
      <w:pStyle w:val="Header"/>
      <w:jc w:val="center"/>
    </w:pPr>
    <w:r>
      <w:t xml:space="preserve">  </w:t>
    </w:r>
  </w:p>
  <w:p w14:paraId="0184E19E" w14:textId="77777777" w:rsidR="00651E90" w:rsidRDefault="00651E90">
    <w:pPr>
      <w:pStyle w:val="Heade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4500"/>
      <w:gridCol w:w="1530"/>
      <w:gridCol w:w="3402"/>
    </w:tblGrid>
    <w:tr w:rsidR="00651E90" w14:paraId="32022B8E" w14:textId="77777777">
      <w:tc>
        <w:tcPr>
          <w:tcW w:w="1008" w:type="dxa"/>
          <w:tcBorders>
            <w:top w:val="nil"/>
            <w:left w:val="nil"/>
            <w:bottom w:val="nil"/>
            <w:right w:val="nil"/>
          </w:tcBorders>
        </w:tcPr>
        <w:p w14:paraId="61D01375" w14:textId="77777777" w:rsidR="00651E90" w:rsidRDefault="00651E90">
          <w:pPr>
            <w:pStyle w:val="Header"/>
          </w:pPr>
          <w:r>
            <w:t>Licensee:</w:t>
          </w:r>
        </w:p>
      </w:tc>
      <w:tc>
        <w:tcPr>
          <w:tcW w:w="4500" w:type="dxa"/>
          <w:tcBorders>
            <w:top w:val="nil"/>
            <w:left w:val="nil"/>
            <w:bottom w:val="single" w:sz="4" w:space="0" w:color="auto"/>
            <w:right w:val="nil"/>
          </w:tcBorders>
        </w:tcPr>
        <w:p w14:paraId="06875E07" w14:textId="77777777" w:rsidR="00651E90" w:rsidRDefault="00651E90">
          <w:pPr>
            <w:pStyle w:val="Header"/>
          </w:pPr>
        </w:p>
      </w:tc>
      <w:tc>
        <w:tcPr>
          <w:tcW w:w="1530" w:type="dxa"/>
          <w:tcBorders>
            <w:top w:val="nil"/>
            <w:left w:val="nil"/>
            <w:bottom w:val="nil"/>
            <w:right w:val="nil"/>
          </w:tcBorders>
        </w:tcPr>
        <w:p w14:paraId="122EEE6A" w14:textId="77777777" w:rsidR="00651E90" w:rsidRDefault="00651E90">
          <w:pPr>
            <w:pStyle w:val="Header"/>
          </w:pPr>
          <w:r>
            <w:t>Review Period:</w:t>
          </w:r>
        </w:p>
      </w:tc>
      <w:tc>
        <w:tcPr>
          <w:tcW w:w="3402" w:type="dxa"/>
          <w:tcBorders>
            <w:top w:val="nil"/>
            <w:left w:val="nil"/>
            <w:bottom w:val="single" w:sz="4" w:space="0" w:color="auto"/>
            <w:right w:val="nil"/>
          </w:tcBorders>
        </w:tcPr>
        <w:p w14:paraId="2D7D1101" w14:textId="77777777" w:rsidR="00651E90" w:rsidRDefault="00651E90">
          <w:pPr>
            <w:pStyle w:val="Header"/>
          </w:pPr>
        </w:p>
      </w:tc>
    </w:tr>
  </w:tbl>
  <w:p w14:paraId="184DB869" w14:textId="77777777" w:rsidR="00651E90" w:rsidRDefault="00651E9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numFmt w:val="decimal"/>
      <w:pStyle w:val="Heading1"/>
      <w:lvlText w:val="%1"/>
      <w:legacy w:legacy="1" w:legacySpace="0" w:legacyIndent="0"/>
      <w:lvlJc w:val="left"/>
    </w:lvl>
    <w:lvl w:ilvl="1">
      <w:numFmt w:val="decimal"/>
      <w:pStyle w:val="Heading2"/>
      <w:lvlText w:val="%2"/>
      <w:legacy w:legacy="1" w:legacySpace="0" w:legacyIndent="0"/>
      <w:lvlJc w:val="left"/>
    </w:lvl>
    <w:lvl w:ilvl="2">
      <w:numFmt w:val="decimal"/>
      <w:pStyle w:val="Heading3"/>
      <w:lvlText w:val="%3"/>
      <w:legacy w:legacy="1" w:legacySpace="0" w:legacyIndent="0"/>
      <w:lvlJc w:val="left"/>
    </w:lvl>
    <w:lvl w:ilvl="3">
      <w:numFmt w:val="decimal"/>
      <w:pStyle w:val="Heading4"/>
      <w:lvlText w:val="%4"/>
      <w:legacy w:legacy="1" w:legacySpace="0" w:legacyIndent="0"/>
      <w:lvlJc w:val="left"/>
    </w:lvl>
    <w:lvl w:ilvl="4">
      <w:numFmt w:val="decimal"/>
      <w:pStyle w:val="Heading5"/>
      <w:lvlText w:val="%5"/>
      <w:legacy w:legacy="1" w:legacySpace="0" w:legacyIndent="0"/>
      <w:lvlJc w:val="left"/>
    </w:lvl>
    <w:lvl w:ilvl="5">
      <w:numFmt w:val="decimal"/>
      <w:pStyle w:val="Heading6"/>
      <w:lvlText w:val="%6"/>
      <w:legacy w:legacy="1" w:legacySpace="0" w:legacyIndent="0"/>
      <w:lvlJc w:val="left"/>
    </w:lvl>
    <w:lvl w:ilvl="6">
      <w:numFmt w:val="decimal"/>
      <w:pStyle w:val="Heading7"/>
      <w:lvlText w:val="%7"/>
      <w:legacy w:legacy="1" w:legacySpace="0" w:legacyIndent="0"/>
      <w:lvlJc w:val="left"/>
    </w:lvl>
    <w:lvl w:ilvl="7">
      <w:numFmt w:val="decimal"/>
      <w:pStyle w:val="Heading8"/>
      <w:lvlText w:val="%8"/>
      <w:legacy w:legacy="1" w:legacySpace="0" w:legacyIndent="0"/>
      <w:lvlJc w:val="left"/>
    </w:lvl>
    <w:lvl w:ilvl="8">
      <w:numFmt w:val="decimal"/>
      <w:pStyle w:val="Heading9"/>
      <w:lvlText w:val="%9"/>
      <w:legacy w:legacy="1" w:legacySpace="0" w:legacyIndent="0"/>
      <w:lvlJc w:val="left"/>
    </w:lvl>
  </w:abstractNum>
  <w:abstractNum w:abstractNumId="1" w15:restartNumberingAfterBreak="0">
    <w:nsid w:val="052F022B"/>
    <w:multiLevelType w:val="multilevel"/>
    <w:tmpl w:val="327A031A"/>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 w15:restartNumberingAfterBreak="0">
    <w:nsid w:val="06DB30F6"/>
    <w:multiLevelType w:val="hybridMultilevel"/>
    <w:tmpl w:val="3676A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E5F50"/>
    <w:multiLevelType w:val="hybridMultilevel"/>
    <w:tmpl w:val="1A3E1A42"/>
    <w:lvl w:ilvl="0" w:tplc="F24E47B6">
      <w:start w:val="17"/>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8566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605BA8"/>
    <w:multiLevelType w:val="hybridMultilevel"/>
    <w:tmpl w:val="1624B7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A36CA"/>
    <w:multiLevelType w:val="multilevel"/>
    <w:tmpl w:val="A55E96F8"/>
    <w:lvl w:ilvl="0">
      <w:start w:val="2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7" w15:restartNumberingAfterBreak="0">
    <w:nsid w:val="17CA5C85"/>
    <w:multiLevelType w:val="singleLevel"/>
    <w:tmpl w:val="3CC827C6"/>
    <w:lvl w:ilvl="0">
      <w:start w:val="1"/>
      <w:numFmt w:val="lowerLetter"/>
      <w:lvlText w:val="%1. "/>
      <w:legacy w:legacy="1" w:legacySpace="0" w:legacyIndent="360"/>
      <w:lvlJc w:val="left"/>
      <w:pPr>
        <w:ind w:left="360" w:hanging="360"/>
      </w:pPr>
      <w:rPr>
        <w:b w:val="0"/>
        <w:i w:val="0"/>
        <w:sz w:val="24"/>
        <w:szCs w:val="24"/>
      </w:rPr>
    </w:lvl>
  </w:abstractNum>
  <w:abstractNum w:abstractNumId="8" w15:restartNumberingAfterBreak="0">
    <w:nsid w:val="19810FB8"/>
    <w:multiLevelType w:val="hybridMultilevel"/>
    <w:tmpl w:val="538CA38C"/>
    <w:lvl w:ilvl="0" w:tplc="C6AC3C06">
      <w:start w:val="16"/>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55782"/>
    <w:multiLevelType w:val="hybridMultilevel"/>
    <w:tmpl w:val="9B28B3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2635EFD"/>
    <w:multiLevelType w:val="multilevel"/>
    <w:tmpl w:val="0BD8BB9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1" w15:restartNumberingAfterBreak="0">
    <w:nsid w:val="26386E38"/>
    <w:multiLevelType w:val="multilevel"/>
    <w:tmpl w:val="3A764DD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27477943"/>
    <w:multiLevelType w:val="hybridMultilevel"/>
    <w:tmpl w:val="8BD268F2"/>
    <w:lvl w:ilvl="0" w:tplc="DECE369C">
      <w:start w:val="20"/>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CA2249"/>
    <w:multiLevelType w:val="hybridMultilevel"/>
    <w:tmpl w:val="18B2BB06"/>
    <w:lvl w:ilvl="0" w:tplc="F1028F70">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CF3562"/>
    <w:multiLevelType w:val="multilevel"/>
    <w:tmpl w:val="A17CBEFE"/>
    <w:lvl w:ilvl="0">
      <w:start w:val="7"/>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5" w15:restartNumberingAfterBreak="0">
    <w:nsid w:val="2AFE03F8"/>
    <w:multiLevelType w:val="hybridMultilevel"/>
    <w:tmpl w:val="CE1EE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686ACA"/>
    <w:multiLevelType w:val="hybridMultilevel"/>
    <w:tmpl w:val="41FCC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25637B"/>
    <w:multiLevelType w:val="multilevel"/>
    <w:tmpl w:val="3AA8C294"/>
    <w:lvl w:ilvl="0">
      <w:start w:val="8"/>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8" w15:restartNumberingAfterBreak="0">
    <w:nsid w:val="323B3862"/>
    <w:multiLevelType w:val="multilevel"/>
    <w:tmpl w:val="0BD8BB9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9" w15:restartNumberingAfterBreak="0">
    <w:nsid w:val="328722EF"/>
    <w:multiLevelType w:val="hybridMultilevel"/>
    <w:tmpl w:val="CF1853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2D71E15"/>
    <w:multiLevelType w:val="multilevel"/>
    <w:tmpl w:val="300CB0E8"/>
    <w:lvl w:ilvl="0">
      <w:start w:val="26"/>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1" w15:restartNumberingAfterBreak="0">
    <w:nsid w:val="386F3B84"/>
    <w:multiLevelType w:val="multilevel"/>
    <w:tmpl w:val="3584643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2" w15:restartNumberingAfterBreak="0">
    <w:nsid w:val="395A73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B5D166A"/>
    <w:multiLevelType w:val="hybridMultilevel"/>
    <w:tmpl w:val="3014B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8A66BD"/>
    <w:multiLevelType w:val="hybridMultilevel"/>
    <w:tmpl w:val="6464DCAE"/>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3D675AD1"/>
    <w:multiLevelType w:val="multilevel"/>
    <w:tmpl w:val="A17CBEFE"/>
    <w:lvl w:ilvl="0">
      <w:start w:val="7"/>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6" w15:restartNumberingAfterBreak="0">
    <w:nsid w:val="463C3346"/>
    <w:multiLevelType w:val="hybridMultilevel"/>
    <w:tmpl w:val="825EF60E"/>
    <w:lvl w:ilvl="0" w:tplc="D4241D5E">
      <w:start w:val="3"/>
      <w:numFmt w:val="decimal"/>
      <w:lvlText w:val="%1."/>
      <w:lvlJc w:val="left"/>
      <w:pPr>
        <w:tabs>
          <w:tab w:val="num" w:pos="360"/>
        </w:tabs>
        <w:ind w:left="360" w:hanging="360"/>
      </w:pPr>
      <w:rPr>
        <w:rFonts w:hint="default"/>
        <w:b w:val="0"/>
        <w:i w:val="0"/>
        <w:strike/>
        <w:dstrike w:val="0"/>
      </w:rPr>
    </w:lvl>
    <w:lvl w:ilvl="1" w:tplc="55C4AE0A">
      <w:start w:val="1"/>
      <w:numFmt w:val="lowerLetter"/>
      <w:lvlText w:val="%2)"/>
      <w:lvlJc w:val="left"/>
      <w:pPr>
        <w:tabs>
          <w:tab w:val="num" w:pos="1080"/>
        </w:tabs>
        <w:ind w:left="1080" w:hanging="360"/>
      </w:pPr>
      <w:rPr>
        <w:rFonts w:hint="default"/>
        <w:b w:val="0"/>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71F44F5"/>
    <w:multiLevelType w:val="hybridMultilevel"/>
    <w:tmpl w:val="C7547244"/>
    <w:lvl w:ilvl="0" w:tplc="56E62E8E">
      <w:start w:val="20"/>
      <w:numFmt w:val="decimal"/>
      <w:lvlText w:val="%1."/>
      <w:lvlJc w:val="left"/>
      <w:pPr>
        <w:tabs>
          <w:tab w:val="num" w:pos="360"/>
        </w:tabs>
        <w:ind w:left="360" w:hanging="360"/>
      </w:pPr>
      <w:rPr>
        <w:rFonts w:hint="default"/>
        <w:b w:val="0"/>
        <w:i w:val="0"/>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2B74AB"/>
    <w:multiLevelType w:val="multilevel"/>
    <w:tmpl w:val="31609BF4"/>
    <w:lvl w:ilvl="0">
      <w:start w:val="6"/>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9" w15:restartNumberingAfterBreak="0">
    <w:nsid w:val="4AAA329E"/>
    <w:multiLevelType w:val="hybridMultilevel"/>
    <w:tmpl w:val="8BE43C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873E59"/>
    <w:multiLevelType w:val="multilevel"/>
    <w:tmpl w:val="3A764DD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4C483697"/>
    <w:multiLevelType w:val="multilevel"/>
    <w:tmpl w:val="1818BFF4"/>
    <w:lvl w:ilvl="0">
      <w:start w:val="18"/>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2" w15:restartNumberingAfterBreak="0">
    <w:nsid w:val="4C576C6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FB23562"/>
    <w:multiLevelType w:val="multilevel"/>
    <w:tmpl w:val="3584643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4" w15:restartNumberingAfterBreak="0">
    <w:nsid w:val="52BA6E44"/>
    <w:multiLevelType w:val="hybridMultilevel"/>
    <w:tmpl w:val="EFBA46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73F6583"/>
    <w:multiLevelType w:val="multilevel"/>
    <w:tmpl w:val="0BD8BB9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6" w15:restartNumberingAfterBreak="0">
    <w:nsid w:val="59ED238C"/>
    <w:multiLevelType w:val="multilevel"/>
    <w:tmpl w:val="0BD8BB9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7" w15:restartNumberingAfterBreak="0">
    <w:nsid w:val="5CBD0DD2"/>
    <w:multiLevelType w:val="hybridMultilevel"/>
    <w:tmpl w:val="3D1CB752"/>
    <w:lvl w:ilvl="0" w:tplc="B49EC464">
      <w:start w:val="2"/>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E166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10F4DA7"/>
    <w:multiLevelType w:val="multilevel"/>
    <w:tmpl w:val="3584643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0" w15:restartNumberingAfterBreak="0">
    <w:nsid w:val="62CE4B9B"/>
    <w:multiLevelType w:val="hybridMultilevel"/>
    <w:tmpl w:val="84B457C4"/>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631F68C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6C0278A"/>
    <w:multiLevelType w:val="hybridMultilevel"/>
    <w:tmpl w:val="D31A3836"/>
    <w:lvl w:ilvl="0" w:tplc="C70EF1C6">
      <w:start w:val="2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6E430D"/>
    <w:multiLevelType w:val="multilevel"/>
    <w:tmpl w:val="0BD8BB9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4" w15:restartNumberingAfterBreak="0">
    <w:nsid w:val="67852E3F"/>
    <w:multiLevelType w:val="hybridMultilevel"/>
    <w:tmpl w:val="B31A6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B27002"/>
    <w:multiLevelType w:val="hybridMultilevel"/>
    <w:tmpl w:val="DBC6DED4"/>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6" w15:restartNumberingAfterBreak="0">
    <w:nsid w:val="6AFE6B5F"/>
    <w:multiLevelType w:val="hybridMultilevel"/>
    <w:tmpl w:val="D8D04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F7397A"/>
    <w:multiLevelType w:val="hybridMultilevel"/>
    <w:tmpl w:val="9E6AF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6505AF"/>
    <w:multiLevelType w:val="hybridMultilevel"/>
    <w:tmpl w:val="588A175E"/>
    <w:lvl w:ilvl="0" w:tplc="4D1A67BE">
      <w:start w:val="3"/>
      <w:numFmt w:val="decimal"/>
      <w:lvlText w:val="%1."/>
      <w:lvlJc w:val="left"/>
      <w:pPr>
        <w:tabs>
          <w:tab w:val="num" w:pos="360"/>
        </w:tabs>
        <w:ind w:left="360" w:hanging="360"/>
      </w:pPr>
      <w:rPr>
        <w:rFonts w:hint="default"/>
        <w:b w:val="0"/>
        <w:i w:val="0"/>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A2E0462"/>
    <w:multiLevelType w:val="hybridMultilevel"/>
    <w:tmpl w:val="CA522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751745"/>
    <w:multiLevelType w:val="multilevel"/>
    <w:tmpl w:val="0BD8BB9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51" w15:restartNumberingAfterBreak="0">
    <w:nsid w:val="7D0B6D4A"/>
    <w:multiLevelType w:val="multilevel"/>
    <w:tmpl w:val="733AF022"/>
    <w:lvl w:ilvl="0">
      <w:start w:val="17"/>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52" w15:restartNumberingAfterBreak="0">
    <w:nsid w:val="7D5F7C64"/>
    <w:multiLevelType w:val="multilevel"/>
    <w:tmpl w:val="3584643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53" w15:restartNumberingAfterBreak="0">
    <w:nsid w:val="7D673365"/>
    <w:multiLevelType w:val="multilevel"/>
    <w:tmpl w:val="3584643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num w:numId="1">
    <w:abstractNumId w:val="0"/>
  </w:num>
  <w:num w:numId="2">
    <w:abstractNumId w:val="7"/>
  </w:num>
  <w:num w:numId="3">
    <w:abstractNumId w:val="45"/>
  </w:num>
  <w:num w:numId="4">
    <w:abstractNumId w:val="34"/>
  </w:num>
  <w:num w:numId="5">
    <w:abstractNumId w:val="1"/>
  </w:num>
  <w:num w:numId="6">
    <w:abstractNumId w:val="40"/>
  </w:num>
  <w:num w:numId="7">
    <w:abstractNumId w:val="39"/>
  </w:num>
  <w:num w:numId="8">
    <w:abstractNumId w:val="35"/>
  </w:num>
  <w:num w:numId="9">
    <w:abstractNumId w:val="10"/>
  </w:num>
  <w:num w:numId="10">
    <w:abstractNumId w:val="36"/>
  </w:num>
  <w:num w:numId="11">
    <w:abstractNumId w:val="50"/>
  </w:num>
  <w:num w:numId="12">
    <w:abstractNumId w:val="43"/>
  </w:num>
  <w:num w:numId="13">
    <w:abstractNumId w:val="19"/>
  </w:num>
  <w:num w:numId="14">
    <w:abstractNumId w:val="9"/>
  </w:num>
  <w:num w:numId="15">
    <w:abstractNumId w:val="28"/>
  </w:num>
  <w:num w:numId="16">
    <w:abstractNumId w:val="30"/>
  </w:num>
  <w:num w:numId="17">
    <w:abstractNumId w:val="52"/>
  </w:num>
  <w:num w:numId="18">
    <w:abstractNumId w:val="21"/>
  </w:num>
  <w:num w:numId="19">
    <w:abstractNumId w:val="11"/>
  </w:num>
  <w:num w:numId="20">
    <w:abstractNumId w:val="53"/>
  </w:num>
  <w:num w:numId="21">
    <w:abstractNumId w:val="33"/>
  </w:num>
  <w:num w:numId="22">
    <w:abstractNumId w:val="25"/>
  </w:num>
  <w:num w:numId="23">
    <w:abstractNumId w:val="14"/>
  </w:num>
  <w:num w:numId="24">
    <w:abstractNumId w:val="17"/>
  </w:num>
  <w:num w:numId="25">
    <w:abstractNumId w:val="16"/>
  </w:num>
  <w:num w:numId="26">
    <w:abstractNumId w:val="46"/>
  </w:num>
  <w:num w:numId="27">
    <w:abstractNumId w:val="23"/>
  </w:num>
  <w:num w:numId="28">
    <w:abstractNumId w:val="18"/>
  </w:num>
  <w:num w:numId="29">
    <w:abstractNumId w:val="49"/>
  </w:num>
  <w:num w:numId="30">
    <w:abstractNumId w:val="15"/>
  </w:num>
  <w:num w:numId="31">
    <w:abstractNumId w:val="24"/>
  </w:num>
  <w:num w:numId="32">
    <w:abstractNumId w:val="37"/>
  </w:num>
  <w:num w:numId="33">
    <w:abstractNumId w:val="5"/>
  </w:num>
  <w:num w:numId="34">
    <w:abstractNumId w:val="32"/>
  </w:num>
  <w:num w:numId="35">
    <w:abstractNumId w:val="2"/>
  </w:num>
  <w:num w:numId="36">
    <w:abstractNumId w:val="3"/>
  </w:num>
  <w:num w:numId="37">
    <w:abstractNumId w:val="20"/>
  </w:num>
  <w:num w:numId="38">
    <w:abstractNumId w:val="44"/>
  </w:num>
  <w:num w:numId="39">
    <w:abstractNumId w:val="6"/>
  </w:num>
  <w:num w:numId="40">
    <w:abstractNumId w:val="42"/>
  </w:num>
  <w:num w:numId="41">
    <w:abstractNumId w:val="8"/>
  </w:num>
  <w:num w:numId="42">
    <w:abstractNumId w:val="51"/>
  </w:num>
  <w:num w:numId="43">
    <w:abstractNumId w:val="4"/>
  </w:num>
  <w:num w:numId="44">
    <w:abstractNumId w:val="41"/>
  </w:num>
  <w:num w:numId="45">
    <w:abstractNumId w:val="38"/>
  </w:num>
  <w:num w:numId="46">
    <w:abstractNumId w:val="22"/>
  </w:num>
  <w:num w:numId="47">
    <w:abstractNumId w:val="12"/>
  </w:num>
  <w:num w:numId="48">
    <w:abstractNumId w:val="48"/>
  </w:num>
  <w:num w:numId="49">
    <w:abstractNumId w:val="27"/>
  </w:num>
  <w:num w:numId="50">
    <w:abstractNumId w:val="26"/>
  </w:num>
  <w:num w:numId="51">
    <w:abstractNumId w:val="29"/>
  </w:num>
  <w:num w:numId="52">
    <w:abstractNumId w:val="47"/>
  </w:num>
  <w:num w:numId="53">
    <w:abstractNumId w:val="13"/>
  </w:num>
  <w:num w:numId="54">
    <w:abstractNumId w:val="3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706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461"/>
    <w:rsid w:val="000016E1"/>
    <w:rsid w:val="000060B8"/>
    <w:rsid w:val="00015054"/>
    <w:rsid w:val="00053504"/>
    <w:rsid w:val="00065D75"/>
    <w:rsid w:val="00084E46"/>
    <w:rsid w:val="00087921"/>
    <w:rsid w:val="000A0CD1"/>
    <w:rsid w:val="000E27AD"/>
    <w:rsid w:val="000F3065"/>
    <w:rsid w:val="001108C6"/>
    <w:rsid w:val="00132D5D"/>
    <w:rsid w:val="00144F69"/>
    <w:rsid w:val="00147C8B"/>
    <w:rsid w:val="001B371D"/>
    <w:rsid w:val="001B6C71"/>
    <w:rsid w:val="001B6E6B"/>
    <w:rsid w:val="001D40B6"/>
    <w:rsid w:val="001E24A8"/>
    <w:rsid w:val="001E370D"/>
    <w:rsid w:val="001F475C"/>
    <w:rsid w:val="0020673D"/>
    <w:rsid w:val="002144F9"/>
    <w:rsid w:val="00223D9B"/>
    <w:rsid w:val="002536C6"/>
    <w:rsid w:val="00264879"/>
    <w:rsid w:val="0026593B"/>
    <w:rsid w:val="00285EBD"/>
    <w:rsid w:val="00286914"/>
    <w:rsid w:val="002A1FEC"/>
    <w:rsid w:val="002B630A"/>
    <w:rsid w:val="002E7021"/>
    <w:rsid w:val="002F42EA"/>
    <w:rsid w:val="00317B8A"/>
    <w:rsid w:val="0032311E"/>
    <w:rsid w:val="00381061"/>
    <w:rsid w:val="003A7088"/>
    <w:rsid w:val="003C60C9"/>
    <w:rsid w:val="003D1928"/>
    <w:rsid w:val="003E0056"/>
    <w:rsid w:val="00406E18"/>
    <w:rsid w:val="004177BD"/>
    <w:rsid w:val="0043172B"/>
    <w:rsid w:val="00434D5A"/>
    <w:rsid w:val="00444F54"/>
    <w:rsid w:val="004637E5"/>
    <w:rsid w:val="00470A82"/>
    <w:rsid w:val="004A12B9"/>
    <w:rsid w:val="004A4256"/>
    <w:rsid w:val="004C4E38"/>
    <w:rsid w:val="005018F7"/>
    <w:rsid w:val="0055084E"/>
    <w:rsid w:val="005579EF"/>
    <w:rsid w:val="005632D7"/>
    <w:rsid w:val="00586D34"/>
    <w:rsid w:val="005A2445"/>
    <w:rsid w:val="005A336A"/>
    <w:rsid w:val="005A764B"/>
    <w:rsid w:val="005B0A4F"/>
    <w:rsid w:val="005B7712"/>
    <w:rsid w:val="005C2570"/>
    <w:rsid w:val="005F4211"/>
    <w:rsid w:val="0060178B"/>
    <w:rsid w:val="00636FD6"/>
    <w:rsid w:val="00651E90"/>
    <w:rsid w:val="00651FE1"/>
    <w:rsid w:val="006677CE"/>
    <w:rsid w:val="006731A5"/>
    <w:rsid w:val="006A0290"/>
    <w:rsid w:val="006D4390"/>
    <w:rsid w:val="006E6A4E"/>
    <w:rsid w:val="007705F9"/>
    <w:rsid w:val="00782FD0"/>
    <w:rsid w:val="00787957"/>
    <w:rsid w:val="00793D23"/>
    <w:rsid w:val="007A194D"/>
    <w:rsid w:val="007A1F95"/>
    <w:rsid w:val="007F0287"/>
    <w:rsid w:val="007F1E76"/>
    <w:rsid w:val="00805E63"/>
    <w:rsid w:val="008118A5"/>
    <w:rsid w:val="00815295"/>
    <w:rsid w:val="008316D2"/>
    <w:rsid w:val="00847475"/>
    <w:rsid w:val="00850F65"/>
    <w:rsid w:val="00856CEE"/>
    <w:rsid w:val="008714B0"/>
    <w:rsid w:val="00894E17"/>
    <w:rsid w:val="008A5A9D"/>
    <w:rsid w:val="008B0470"/>
    <w:rsid w:val="008C7B51"/>
    <w:rsid w:val="008E05FC"/>
    <w:rsid w:val="00902909"/>
    <w:rsid w:val="0090640B"/>
    <w:rsid w:val="009148EE"/>
    <w:rsid w:val="00924461"/>
    <w:rsid w:val="009620A1"/>
    <w:rsid w:val="00973C9D"/>
    <w:rsid w:val="009B5923"/>
    <w:rsid w:val="009C005F"/>
    <w:rsid w:val="009C0DF9"/>
    <w:rsid w:val="009E63B8"/>
    <w:rsid w:val="009F7B57"/>
    <w:rsid w:val="00A14966"/>
    <w:rsid w:val="00A45D9C"/>
    <w:rsid w:val="00A465E3"/>
    <w:rsid w:val="00A4737A"/>
    <w:rsid w:val="00A55B83"/>
    <w:rsid w:val="00A646BB"/>
    <w:rsid w:val="00A65D6A"/>
    <w:rsid w:val="00A6765C"/>
    <w:rsid w:val="00A80592"/>
    <w:rsid w:val="00AA0D83"/>
    <w:rsid w:val="00AA49BD"/>
    <w:rsid w:val="00AC2C6C"/>
    <w:rsid w:val="00AD404C"/>
    <w:rsid w:val="00B11576"/>
    <w:rsid w:val="00B409F4"/>
    <w:rsid w:val="00BE0524"/>
    <w:rsid w:val="00BF07DE"/>
    <w:rsid w:val="00C00032"/>
    <w:rsid w:val="00C06049"/>
    <w:rsid w:val="00C16E64"/>
    <w:rsid w:val="00C26344"/>
    <w:rsid w:val="00C3351B"/>
    <w:rsid w:val="00CC494B"/>
    <w:rsid w:val="00CD24F8"/>
    <w:rsid w:val="00CE7646"/>
    <w:rsid w:val="00D15EA0"/>
    <w:rsid w:val="00D274B8"/>
    <w:rsid w:val="00D27FD9"/>
    <w:rsid w:val="00D3492F"/>
    <w:rsid w:val="00D6617F"/>
    <w:rsid w:val="00D747AD"/>
    <w:rsid w:val="00DA5A1C"/>
    <w:rsid w:val="00DA5DD1"/>
    <w:rsid w:val="00DB58BF"/>
    <w:rsid w:val="00E20E74"/>
    <w:rsid w:val="00E70163"/>
    <w:rsid w:val="00E77A20"/>
    <w:rsid w:val="00E8615A"/>
    <w:rsid w:val="00E964CA"/>
    <w:rsid w:val="00EA2358"/>
    <w:rsid w:val="00EB01EC"/>
    <w:rsid w:val="00EB0DDF"/>
    <w:rsid w:val="00F20053"/>
    <w:rsid w:val="00F677C8"/>
    <w:rsid w:val="00F85066"/>
    <w:rsid w:val="00F85A27"/>
    <w:rsid w:val="00F97321"/>
    <w:rsid w:val="00FB52F7"/>
    <w:rsid w:val="00FC773B"/>
    <w:rsid w:val="00FD18D8"/>
    <w:rsid w:val="00FE523D"/>
    <w:rsid w:val="00FF5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44E16E7B"/>
  <w15:chartTrackingRefBased/>
  <w15:docId w15:val="{FD62268A-14FE-4853-9E68-2516086D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4"/>
      <w:szCs w:val="24"/>
    </w:rPr>
  </w:style>
  <w:style w:type="paragraph" w:styleId="Heading3">
    <w:name w:val="heading 3"/>
    <w:basedOn w:val="Normal"/>
    <w:next w:val="Normal"/>
    <w:qFormat/>
    <w:pPr>
      <w:keepNext/>
      <w:numPr>
        <w:ilvl w:val="2"/>
        <w:numId w:val="1"/>
      </w:numPr>
      <w:spacing w:before="240" w:after="60"/>
      <w:outlineLvl w:val="2"/>
    </w:pPr>
    <w:rPr>
      <w:rFonts w:ascii="Arial" w:hAnsi="Arial" w:cs="Arial"/>
      <w:sz w:val="24"/>
      <w:szCs w:val="24"/>
    </w:rPr>
  </w:style>
  <w:style w:type="paragraph" w:styleId="Heading4">
    <w:name w:val="heading 4"/>
    <w:basedOn w:val="Normal"/>
    <w:next w:val="Normal"/>
    <w:qFormat/>
    <w:pPr>
      <w:keepNext/>
      <w:numPr>
        <w:ilvl w:val="3"/>
        <w:numId w:val="1"/>
      </w:numPr>
      <w:spacing w:before="240" w:after="60"/>
      <w:outlineLvl w:val="3"/>
    </w:pPr>
    <w:rPr>
      <w:rFonts w:ascii="Arial" w:hAnsi="Arial" w:cs="Arial"/>
      <w:b/>
      <w:bCs/>
      <w:sz w:val="24"/>
      <w:szCs w:val="24"/>
    </w:rPr>
  </w:style>
  <w:style w:type="paragraph" w:styleId="Heading5">
    <w:name w:val="heading 5"/>
    <w:basedOn w:val="Normal"/>
    <w:next w:val="Normal"/>
    <w:qFormat/>
    <w:pPr>
      <w:numPr>
        <w:ilvl w:val="4"/>
        <w:numId w:val="1"/>
      </w:numPr>
      <w:spacing w:before="240" w:after="60"/>
      <w:outlineLvl w:val="4"/>
    </w:pPr>
    <w:rPr>
      <w:rFonts w:ascii="Arial" w:hAnsi="Arial" w:cs="Arial"/>
      <w:sz w:val="22"/>
      <w:szCs w:val="22"/>
    </w:rPr>
  </w:style>
  <w:style w:type="paragraph" w:styleId="Heading6">
    <w:name w:val="heading 6"/>
    <w:basedOn w:val="Normal"/>
    <w:next w:val="Normal"/>
    <w:qFormat/>
    <w:pPr>
      <w:numPr>
        <w:ilvl w:val="5"/>
        <w:numId w:val="1"/>
      </w:numPr>
      <w:spacing w:before="240" w:after="60"/>
      <w:outlineLvl w:val="5"/>
    </w:pPr>
    <w:rPr>
      <w:i/>
      <w:iCs/>
      <w:sz w:val="22"/>
      <w:szCs w:val="22"/>
    </w:rPr>
  </w:style>
  <w:style w:type="paragraph" w:styleId="Heading7">
    <w:name w:val="heading 7"/>
    <w:basedOn w:val="Normal"/>
    <w:next w:val="Normal"/>
    <w:qFormat/>
    <w:pPr>
      <w:numPr>
        <w:ilvl w:val="6"/>
        <w:numId w:val="1"/>
      </w:numPr>
      <w:spacing w:before="240" w:after="60"/>
      <w:outlineLvl w:val="6"/>
    </w:pPr>
    <w:rPr>
      <w:rFonts w:ascii="Arial" w:hAnsi="Arial" w:cs="Arial"/>
    </w:rPr>
  </w:style>
  <w:style w:type="paragraph" w:styleId="Heading8">
    <w:name w:val="heading 8"/>
    <w:basedOn w:val="Normal"/>
    <w:next w:val="Normal"/>
    <w:qFormat/>
    <w:pPr>
      <w:numPr>
        <w:ilvl w:val="7"/>
        <w:numId w:val="1"/>
      </w:numPr>
      <w:spacing w:before="240" w:after="60"/>
      <w:outlineLvl w:val="7"/>
    </w:pPr>
    <w:rPr>
      <w:rFonts w:ascii="Arial" w:hAnsi="Arial" w:cs="Arial"/>
      <w:i/>
      <w:iCs/>
    </w:rPr>
  </w:style>
  <w:style w:type="paragraph" w:styleId="Heading9">
    <w:name w:val="heading 9"/>
    <w:basedOn w:val="Normal"/>
    <w:next w:val="Normal"/>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pPr>
      <w:ind w:left="216" w:right="216"/>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paragraph" w:styleId="BodyText">
    <w:name w:val="Body Text"/>
    <w:basedOn w:val="Normal"/>
    <w:pPr>
      <w:autoSpaceDE/>
      <w:autoSpaceDN/>
    </w:pPr>
    <w:rPr>
      <w:b/>
      <w:bCs/>
    </w:rPr>
  </w:style>
  <w:style w:type="paragraph" w:styleId="BodyTextIndent">
    <w:name w:val="Body Text Indent"/>
    <w:basedOn w:val="Normal"/>
    <w:pPr>
      <w:autoSpaceDE/>
      <w:autoSpaceDN/>
    </w:pPr>
    <w:rPr>
      <w:sz w:val="16"/>
      <w:szCs w:val="16"/>
    </w:rPr>
  </w:style>
  <w:style w:type="paragraph" w:styleId="BalloonText">
    <w:name w:val="Balloon Text"/>
    <w:basedOn w:val="Normal"/>
    <w:link w:val="BalloonTextChar"/>
    <w:uiPriority w:val="99"/>
    <w:semiHidden/>
    <w:unhideWhenUsed/>
    <w:rsid w:val="008714B0"/>
    <w:rPr>
      <w:rFonts w:ascii="Tahoma" w:hAnsi="Tahoma"/>
      <w:sz w:val="16"/>
      <w:szCs w:val="16"/>
      <w:lang w:val="x-none" w:eastAsia="x-none"/>
    </w:rPr>
  </w:style>
  <w:style w:type="character" w:customStyle="1" w:styleId="BalloonTextChar">
    <w:name w:val="Balloon Text Char"/>
    <w:link w:val="BalloonText"/>
    <w:uiPriority w:val="99"/>
    <w:semiHidden/>
    <w:rsid w:val="008714B0"/>
    <w:rPr>
      <w:rFonts w:ascii="Tahoma" w:hAnsi="Tahoma" w:cs="Tahoma"/>
      <w:sz w:val="16"/>
      <w:szCs w:val="16"/>
    </w:rPr>
  </w:style>
  <w:style w:type="paragraph" w:styleId="ListParagraph">
    <w:name w:val="List Paragraph"/>
    <w:basedOn w:val="Normal"/>
    <w:uiPriority w:val="34"/>
    <w:qFormat/>
    <w:rsid w:val="00EA2358"/>
    <w:pPr>
      <w:ind w:left="720"/>
      <w:contextualSpacing/>
    </w:pPr>
  </w:style>
  <w:style w:type="character" w:styleId="CommentReference">
    <w:name w:val="annotation reference"/>
    <w:basedOn w:val="DefaultParagraphFont"/>
    <w:uiPriority w:val="99"/>
    <w:semiHidden/>
    <w:unhideWhenUsed/>
    <w:rsid w:val="00D3492F"/>
    <w:rPr>
      <w:sz w:val="16"/>
      <w:szCs w:val="16"/>
    </w:rPr>
  </w:style>
  <w:style w:type="paragraph" w:styleId="CommentText">
    <w:name w:val="annotation text"/>
    <w:basedOn w:val="Normal"/>
    <w:link w:val="CommentTextChar"/>
    <w:uiPriority w:val="99"/>
    <w:semiHidden/>
    <w:unhideWhenUsed/>
    <w:rsid w:val="00D3492F"/>
  </w:style>
  <w:style w:type="character" w:customStyle="1" w:styleId="CommentTextChar">
    <w:name w:val="Comment Text Char"/>
    <w:basedOn w:val="DefaultParagraphFont"/>
    <w:link w:val="CommentText"/>
    <w:uiPriority w:val="99"/>
    <w:semiHidden/>
    <w:rsid w:val="00D3492F"/>
  </w:style>
  <w:style w:type="paragraph" w:styleId="CommentSubject">
    <w:name w:val="annotation subject"/>
    <w:basedOn w:val="CommentText"/>
    <w:next w:val="CommentText"/>
    <w:link w:val="CommentSubjectChar"/>
    <w:uiPriority w:val="99"/>
    <w:semiHidden/>
    <w:unhideWhenUsed/>
    <w:rsid w:val="00D3492F"/>
    <w:rPr>
      <w:b/>
      <w:bCs/>
    </w:rPr>
  </w:style>
  <w:style w:type="character" w:customStyle="1" w:styleId="CommentSubjectChar">
    <w:name w:val="Comment Subject Char"/>
    <w:basedOn w:val="CommentTextChar"/>
    <w:link w:val="CommentSubject"/>
    <w:uiPriority w:val="99"/>
    <w:semiHidden/>
    <w:rsid w:val="00D349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42827-E1A8-4658-9162-C9D5C5757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1827</Words>
  <Characters>10522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Cage Walkthrough Checklist</vt:lpstr>
    </vt:vector>
  </TitlesOfParts>
  <Company>Gaming Control Board</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Cage Walkthrough Checklist</dc:title>
  <dc:subject/>
  <dc:creator>Valued Gateway 2000 Customer</dc:creator>
  <cp:keywords/>
  <dc:description>05/97 version</dc:description>
  <cp:lastModifiedBy>Newell, Shelley</cp:lastModifiedBy>
  <cp:revision>4</cp:revision>
  <cp:lastPrinted>2023-03-15T17:04:00Z</cp:lastPrinted>
  <dcterms:created xsi:type="dcterms:W3CDTF">2023-05-25T19:59:00Z</dcterms:created>
  <dcterms:modified xsi:type="dcterms:W3CDTF">2023-06-02T20:53:00Z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022e083b0d9acc8b3c773fa652d491817369675bd2e4de6bf03f2854f546cf41</vt:lpwstr>
  </property>
</Properties>
</file>