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761B7" w14:textId="77777777" w:rsidR="009A5DB5" w:rsidRDefault="009A5DB5">
      <w:pPr>
        <w:rPr>
          <w:sz w:val="20"/>
        </w:rPr>
      </w:pPr>
      <w:bookmarkStart w:id="0" w:name="_GoBack"/>
      <w:bookmarkEnd w:id="0"/>
      <w:r>
        <w:rPr>
          <w:sz w:val="20"/>
        </w:rPr>
        <w:t>Indicate the person(s) performing the Internal Audit function for the period under review: _________________________</w:t>
      </w:r>
    </w:p>
    <w:p w14:paraId="774C59A8" w14:textId="77777777" w:rsidR="009A5DB5" w:rsidRDefault="009A5DB5">
      <w:pPr>
        <w:rPr>
          <w:sz w:val="20"/>
          <w:u w:val="single"/>
        </w:rPr>
      </w:pPr>
    </w:p>
    <w:tbl>
      <w:tblPr>
        <w:tblW w:w="0" w:type="auto"/>
        <w:tblLayout w:type="fixed"/>
        <w:tblLook w:val="0000" w:firstRow="0" w:lastRow="0" w:firstColumn="0" w:lastColumn="0" w:noHBand="0" w:noVBand="0"/>
      </w:tblPr>
      <w:tblGrid>
        <w:gridCol w:w="1908"/>
        <w:gridCol w:w="4320"/>
        <w:gridCol w:w="4230"/>
      </w:tblGrid>
      <w:tr w:rsidR="009A5DB5" w14:paraId="091A9544" w14:textId="77777777">
        <w:trPr>
          <w:cantSplit/>
          <w:trHeight w:val="240"/>
        </w:trPr>
        <w:tc>
          <w:tcPr>
            <w:tcW w:w="1908" w:type="dxa"/>
            <w:tcBorders>
              <w:top w:val="single" w:sz="6" w:space="0" w:color="auto"/>
              <w:left w:val="single" w:sz="6" w:space="0" w:color="auto"/>
              <w:bottom w:val="single" w:sz="6" w:space="0" w:color="auto"/>
              <w:right w:val="single" w:sz="6" w:space="0" w:color="auto"/>
            </w:tcBorders>
          </w:tcPr>
          <w:p w14:paraId="47187A5E" w14:textId="77777777" w:rsidR="009A5DB5" w:rsidRDefault="009A5DB5">
            <w:pPr>
              <w:framePr w:hSpace="180" w:wrap="notBeside" w:vAnchor="text" w:hAnchor="margin" w:y="7"/>
              <w:jc w:val="center"/>
              <w:rPr>
                <w:sz w:val="20"/>
              </w:rPr>
            </w:pPr>
            <w:r>
              <w:rPr>
                <w:sz w:val="20"/>
              </w:rPr>
              <w:t>Date of Inquiry</w:t>
            </w:r>
          </w:p>
        </w:tc>
        <w:tc>
          <w:tcPr>
            <w:tcW w:w="4320" w:type="dxa"/>
            <w:tcBorders>
              <w:top w:val="single" w:sz="6" w:space="0" w:color="auto"/>
              <w:left w:val="single" w:sz="6" w:space="0" w:color="auto"/>
              <w:bottom w:val="single" w:sz="6" w:space="0" w:color="auto"/>
              <w:right w:val="single" w:sz="6" w:space="0" w:color="auto"/>
            </w:tcBorders>
          </w:tcPr>
          <w:p w14:paraId="111B3733" w14:textId="77777777" w:rsidR="009A5DB5" w:rsidRDefault="009A5DB5">
            <w:pPr>
              <w:framePr w:hSpace="180" w:wrap="notBeside" w:vAnchor="text" w:hAnchor="margin" w:y="7"/>
              <w:jc w:val="center"/>
              <w:rPr>
                <w:sz w:val="20"/>
              </w:rPr>
            </w:pPr>
            <w:r>
              <w:rPr>
                <w:sz w:val="20"/>
              </w:rPr>
              <w:t>Person Interviewed</w:t>
            </w:r>
          </w:p>
        </w:tc>
        <w:tc>
          <w:tcPr>
            <w:tcW w:w="4230" w:type="dxa"/>
            <w:tcBorders>
              <w:top w:val="single" w:sz="6" w:space="0" w:color="auto"/>
              <w:left w:val="single" w:sz="6" w:space="0" w:color="auto"/>
              <w:bottom w:val="single" w:sz="6" w:space="0" w:color="auto"/>
              <w:right w:val="single" w:sz="6" w:space="0" w:color="auto"/>
            </w:tcBorders>
          </w:tcPr>
          <w:p w14:paraId="5C216B34" w14:textId="77777777" w:rsidR="009A5DB5" w:rsidRDefault="009A5DB5">
            <w:pPr>
              <w:framePr w:hSpace="180" w:wrap="notBeside" w:vAnchor="text" w:hAnchor="margin" w:y="7"/>
              <w:jc w:val="center"/>
              <w:rPr>
                <w:sz w:val="20"/>
              </w:rPr>
            </w:pPr>
            <w:r>
              <w:rPr>
                <w:sz w:val="20"/>
              </w:rPr>
              <w:t>Position</w:t>
            </w:r>
          </w:p>
        </w:tc>
      </w:tr>
      <w:tr w:rsidR="009A5DB5" w14:paraId="25DEF3B6" w14:textId="77777777">
        <w:trPr>
          <w:cantSplit/>
          <w:trHeight w:val="240"/>
        </w:trPr>
        <w:tc>
          <w:tcPr>
            <w:tcW w:w="1908" w:type="dxa"/>
            <w:tcBorders>
              <w:top w:val="single" w:sz="6" w:space="0" w:color="auto"/>
              <w:left w:val="single" w:sz="6" w:space="0" w:color="auto"/>
              <w:bottom w:val="single" w:sz="6" w:space="0" w:color="auto"/>
              <w:right w:val="single" w:sz="6" w:space="0" w:color="auto"/>
            </w:tcBorders>
          </w:tcPr>
          <w:p w14:paraId="5BDD1058" w14:textId="77777777" w:rsidR="009A5DB5" w:rsidRDefault="009A5DB5">
            <w:pPr>
              <w:framePr w:hSpace="180" w:wrap="notBeside" w:vAnchor="text" w:hAnchor="margin" w:y="7"/>
              <w:rPr>
                <w:sz w:val="20"/>
              </w:rPr>
            </w:pPr>
          </w:p>
        </w:tc>
        <w:tc>
          <w:tcPr>
            <w:tcW w:w="4320" w:type="dxa"/>
            <w:tcBorders>
              <w:top w:val="single" w:sz="6" w:space="0" w:color="auto"/>
              <w:left w:val="single" w:sz="6" w:space="0" w:color="auto"/>
              <w:bottom w:val="single" w:sz="6" w:space="0" w:color="auto"/>
              <w:right w:val="single" w:sz="6" w:space="0" w:color="auto"/>
            </w:tcBorders>
          </w:tcPr>
          <w:p w14:paraId="4AC8D41D" w14:textId="77777777" w:rsidR="009A5DB5" w:rsidRDefault="009A5DB5">
            <w:pPr>
              <w:framePr w:hSpace="180" w:wrap="notBeside" w:vAnchor="text" w:hAnchor="margin" w:y="7"/>
              <w:rPr>
                <w:sz w:val="20"/>
              </w:rPr>
            </w:pPr>
          </w:p>
        </w:tc>
        <w:tc>
          <w:tcPr>
            <w:tcW w:w="4230" w:type="dxa"/>
            <w:tcBorders>
              <w:top w:val="single" w:sz="6" w:space="0" w:color="auto"/>
              <w:left w:val="single" w:sz="6" w:space="0" w:color="auto"/>
              <w:bottom w:val="single" w:sz="6" w:space="0" w:color="auto"/>
              <w:right w:val="single" w:sz="6" w:space="0" w:color="auto"/>
            </w:tcBorders>
          </w:tcPr>
          <w:p w14:paraId="157E35B4" w14:textId="77777777" w:rsidR="009A5DB5" w:rsidRDefault="009A5DB5">
            <w:pPr>
              <w:framePr w:hSpace="180" w:wrap="notBeside" w:vAnchor="text" w:hAnchor="margin" w:y="7"/>
              <w:rPr>
                <w:sz w:val="20"/>
              </w:rPr>
            </w:pPr>
          </w:p>
        </w:tc>
      </w:tr>
      <w:tr w:rsidR="009A5DB5" w14:paraId="3CCD5198" w14:textId="77777777">
        <w:trPr>
          <w:cantSplit/>
          <w:trHeight w:val="240"/>
        </w:trPr>
        <w:tc>
          <w:tcPr>
            <w:tcW w:w="1908" w:type="dxa"/>
            <w:tcBorders>
              <w:top w:val="single" w:sz="6" w:space="0" w:color="auto"/>
              <w:left w:val="single" w:sz="6" w:space="0" w:color="auto"/>
              <w:bottom w:val="single" w:sz="6" w:space="0" w:color="auto"/>
              <w:right w:val="single" w:sz="6" w:space="0" w:color="auto"/>
            </w:tcBorders>
          </w:tcPr>
          <w:p w14:paraId="7538653B" w14:textId="77777777" w:rsidR="009A5DB5" w:rsidRDefault="009A5DB5">
            <w:pPr>
              <w:framePr w:hSpace="180" w:wrap="notBeside" w:vAnchor="text" w:hAnchor="margin" w:y="7"/>
              <w:rPr>
                <w:sz w:val="20"/>
              </w:rPr>
            </w:pPr>
          </w:p>
        </w:tc>
        <w:tc>
          <w:tcPr>
            <w:tcW w:w="4320" w:type="dxa"/>
            <w:tcBorders>
              <w:top w:val="single" w:sz="6" w:space="0" w:color="auto"/>
              <w:left w:val="single" w:sz="6" w:space="0" w:color="auto"/>
              <w:bottom w:val="single" w:sz="6" w:space="0" w:color="auto"/>
              <w:right w:val="single" w:sz="6" w:space="0" w:color="auto"/>
            </w:tcBorders>
          </w:tcPr>
          <w:p w14:paraId="0F9079A7" w14:textId="77777777" w:rsidR="009A5DB5" w:rsidRDefault="009A5DB5">
            <w:pPr>
              <w:framePr w:hSpace="180" w:wrap="notBeside" w:vAnchor="text" w:hAnchor="margin" w:y="7"/>
              <w:rPr>
                <w:sz w:val="20"/>
              </w:rPr>
            </w:pPr>
          </w:p>
        </w:tc>
        <w:tc>
          <w:tcPr>
            <w:tcW w:w="4230" w:type="dxa"/>
            <w:tcBorders>
              <w:top w:val="single" w:sz="6" w:space="0" w:color="auto"/>
              <w:left w:val="single" w:sz="6" w:space="0" w:color="auto"/>
              <w:bottom w:val="single" w:sz="6" w:space="0" w:color="auto"/>
              <w:right w:val="single" w:sz="6" w:space="0" w:color="auto"/>
            </w:tcBorders>
          </w:tcPr>
          <w:p w14:paraId="3497C0D4" w14:textId="77777777" w:rsidR="009A5DB5" w:rsidRDefault="009A5DB5">
            <w:pPr>
              <w:framePr w:hSpace="180" w:wrap="notBeside" w:vAnchor="text" w:hAnchor="margin" w:y="7"/>
              <w:rPr>
                <w:sz w:val="20"/>
              </w:rPr>
            </w:pPr>
          </w:p>
        </w:tc>
      </w:tr>
      <w:tr w:rsidR="009A5DB5" w14:paraId="20D3F441" w14:textId="77777777">
        <w:trPr>
          <w:cantSplit/>
          <w:trHeight w:val="240"/>
        </w:trPr>
        <w:tc>
          <w:tcPr>
            <w:tcW w:w="1908" w:type="dxa"/>
            <w:tcBorders>
              <w:top w:val="single" w:sz="6" w:space="0" w:color="auto"/>
              <w:left w:val="single" w:sz="6" w:space="0" w:color="auto"/>
              <w:bottom w:val="single" w:sz="6" w:space="0" w:color="auto"/>
              <w:right w:val="single" w:sz="6" w:space="0" w:color="auto"/>
            </w:tcBorders>
          </w:tcPr>
          <w:p w14:paraId="2BC0001F" w14:textId="77777777" w:rsidR="009A5DB5" w:rsidRDefault="009A5DB5">
            <w:pPr>
              <w:framePr w:hSpace="180" w:wrap="notBeside" w:vAnchor="text" w:hAnchor="margin" w:y="7"/>
              <w:rPr>
                <w:sz w:val="20"/>
              </w:rPr>
            </w:pPr>
          </w:p>
        </w:tc>
        <w:tc>
          <w:tcPr>
            <w:tcW w:w="4320" w:type="dxa"/>
            <w:tcBorders>
              <w:top w:val="single" w:sz="6" w:space="0" w:color="auto"/>
              <w:left w:val="single" w:sz="6" w:space="0" w:color="auto"/>
              <w:bottom w:val="single" w:sz="6" w:space="0" w:color="auto"/>
              <w:right w:val="single" w:sz="6" w:space="0" w:color="auto"/>
            </w:tcBorders>
          </w:tcPr>
          <w:p w14:paraId="7FD17F2C" w14:textId="77777777" w:rsidR="009A5DB5" w:rsidRDefault="009A5DB5">
            <w:pPr>
              <w:framePr w:hSpace="180" w:wrap="notBeside" w:vAnchor="text" w:hAnchor="margin" w:y="7"/>
              <w:rPr>
                <w:sz w:val="20"/>
              </w:rPr>
            </w:pPr>
          </w:p>
        </w:tc>
        <w:tc>
          <w:tcPr>
            <w:tcW w:w="4230" w:type="dxa"/>
            <w:tcBorders>
              <w:top w:val="single" w:sz="6" w:space="0" w:color="auto"/>
              <w:left w:val="single" w:sz="6" w:space="0" w:color="auto"/>
              <w:bottom w:val="single" w:sz="6" w:space="0" w:color="auto"/>
              <w:right w:val="single" w:sz="6" w:space="0" w:color="auto"/>
            </w:tcBorders>
          </w:tcPr>
          <w:p w14:paraId="2308B9FD" w14:textId="77777777" w:rsidR="009A5DB5" w:rsidRDefault="009A5DB5">
            <w:pPr>
              <w:framePr w:hSpace="180" w:wrap="notBeside" w:vAnchor="text" w:hAnchor="margin" w:y="7"/>
              <w:rPr>
                <w:sz w:val="20"/>
              </w:rPr>
            </w:pPr>
          </w:p>
        </w:tc>
      </w:tr>
      <w:tr w:rsidR="009A5DB5" w14:paraId="20C8092E" w14:textId="77777777">
        <w:trPr>
          <w:cantSplit/>
          <w:trHeight w:val="240"/>
        </w:trPr>
        <w:tc>
          <w:tcPr>
            <w:tcW w:w="1908" w:type="dxa"/>
            <w:tcBorders>
              <w:top w:val="single" w:sz="6" w:space="0" w:color="auto"/>
              <w:left w:val="single" w:sz="6" w:space="0" w:color="auto"/>
              <w:bottom w:val="single" w:sz="6" w:space="0" w:color="auto"/>
              <w:right w:val="single" w:sz="6" w:space="0" w:color="auto"/>
            </w:tcBorders>
          </w:tcPr>
          <w:p w14:paraId="7E4E372E" w14:textId="77777777" w:rsidR="009A5DB5" w:rsidRDefault="009A5DB5">
            <w:pPr>
              <w:framePr w:hSpace="180" w:wrap="notBeside" w:vAnchor="text" w:hAnchor="margin" w:y="7"/>
              <w:rPr>
                <w:sz w:val="20"/>
              </w:rPr>
            </w:pPr>
          </w:p>
        </w:tc>
        <w:tc>
          <w:tcPr>
            <w:tcW w:w="4320" w:type="dxa"/>
            <w:tcBorders>
              <w:top w:val="single" w:sz="6" w:space="0" w:color="auto"/>
              <w:left w:val="single" w:sz="6" w:space="0" w:color="auto"/>
              <w:bottom w:val="single" w:sz="6" w:space="0" w:color="auto"/>
              <w:right w:val="single" w:sz="6" w:space="0" w:color="auto"/>
            </w:tcBorders>
          </w:tcPr>
          <w:p w14:paraId="19A7CA30" w14:textId="77777777" w:rsidR="009A5DB5" w:rsidRDefault="009A5DB5">
            <w:pPr>
              <w:framePr w:hSpace="180" w:wrap="notBeside" w:vAnchor="text" w:hAnchor="margin" w:y="7"/>
              <w:rPr>
                <w:sz w:val="20"/>
              </w:rPr>
            </w:pPr>
          </w:p>
        </w:tc>
        <w:tc>
          <w:tcPr>
            <w:tcW w:w="4230" w:type="dxa"/>
            <w:tcBorders>
              <w:top w:val="single" w:sz="6" w:space="0" w:color="auto"/>
              <w:left w:val="single" w:sz="6" w:space="0" w:color="auto"/>
              <w:bottom w:val="single" w:sz="6" w:space="0" w:color="auto"/>
              <w:right w:val="single" w:sz="6" w:space="0" w:color="auto"/>
            </w:tcBorders>
          </w:tcPr>
          <w:p w14:paraId="55044B42" w14:textId="77777777" w:rsidR="009A5DB5" w:rsidRDefault="009A5DB5">
            <w:pPr>
              <w:framePr w:hSpace="180" w:wrap="notBeside" w:vAnchor="text" w:hAnchor="margin" w:y="7"/>
              <w:rPr>
                <w:sz w:val="20"/>
              </w:rPr>
            </w:pPr>
          </w:p>
        </w:tc>
      </w:tr>
      <w:tr w:rsidR="009A5DB5" w14:paraId="3A9C9C36" w14:textId="77777777">
        <w:trPr>
          <w:cantSplit/>
          <w:trHeight w:val="240"/>
        </w:trPr>
        <w:tc>
          <w:tcPr>
            <w:tcW w:w="1908" w:type="dxa"/>
            <w:tcBorders>
              <w:top w:val="single" w:sz="6" w:space="0" w:color="auto"/>
              <w:left w:val="single" w:sz="6" w:space="0" w:color="auto"/>
              <w:bottom w:val="single" w:sz="6" w:space="0" w:color="auto"/>
              <w:right w:val="single" w:sz="6" w:space="0" w:color="auto"/>
            </w:tcBorders>
          </w:tcPr>
          <w:p w14:paraId="3514FA43" w14:textId="77777777" w:rsidR="009A5DB5" w:rsidRDefault="009A5DB5">
            <w:pPr>
              <w:framePr w:hSpace="180" w:wrap="notBeside" w:vAnchor="text" w:hAnchor="margin" w:y="7"/>
              <w:rPr>
                <w:sz w:val="20"/>
              </w:rPr>
            </w:pPr>
          </w:p>
        </w:tc>
        <w:tc>
          <w:tcPr>
            <w:tcW w:w="4320" w:type="dxa"/>
            <w:tcBorders>
              <w:top w:val="single" w:sz="6" w:space="0" w:color="auto"/>
              <w:left w:val="single" w:sz="6" w:space="0" w:color="auto"/>
              <w:bottom w:val="single" w:sz="6" w:space="0" w:color="auto"/>
              <w:right w:val="single" w:sz="6" w:space="0" w:color="auto"/>
            </w:tcBorders>
          </w:tcPr>
          <w:p w14:paraId="00D199EF" w14:textId="77777777" w:rsidR="009A5DB5" w:rsidRDefault="009A5DB5">
            <w:pPr>
              <w:framePr w:hSpace="180" w:wrap="notBeside" w:vAnchor="text" w:hAnchor="margin" w:y="7"/>
              <w:rPr>
                <w:sz w:val="20"/>
              </w:rPr>
            </w:pPr>
          </w:p>
        </w:tc>
        <w:tc>
          <w:tcPr>
            <w:tcW w:w="4230" w:type="dxa"/>
            <w:tcBorders>
              <w:top w:val="single" w:sz="6" w:space="0" w:color="auto"/>
              <w:left w:val="single" w:sz="6" w:space="0" w:color="auto"/>
              <w:bottom w:val="single" w:sz="6" w:space="0" w:color="auto"/>
              <w:right w:val="single" w:sz="6" w:space="0" w:color="auto"/>
            </w:tcBorders>
          </w:tcPr>
          <w:p w14:paraId="040B2525" w14:textId="77777777" w:rsidR="009A5DB5" w:rsidRDefault="009A5DB5">
            <w:pPr>
              <w:framePr w:hSpace="180" w:wrap="notBeside" w:vAnchor="text" w:hAnchor="margin" w:y="7"/>
              <w:rPr>
                <w:sz w:val="20"/>
              </w:rPr>
            </w:pPr>
          </w:p>
        </w:tc>
      </w:tr>
      <w:tr w:rsidR="009A5DB5" w14:paraId="252D8BB6" w14:textId="77777777">
        <w:trPr>
          <w:cantSplit/>
          <w:trHeight w:val="240"/>
        </w:trPr>
        <w:tc>
          <w:tcPr>
            <w:tcW w:w="1908" w:type="dxa"/>
            <w:tcBorders>
              <w:top w:val="single" w:sz="6" w:space="0" w:color="auto"/>
              <w:left w:val="single" w:sz="6" w:space="0" w:color="auto"/>
              <w:bottom w:val="single" w:sz="6" w:space="0" w:color="auto"/>
              <w:right w:val="single" w:sz="6" w:space="0" w:color="auto"/>
            </w:tcBorders>
          </w:tcPr>
          <w:p w14:paraId="2521A98E" w14:textId="77777777" w:rsidR="009A5DB5" w:rsidRDefault="009A5DB5">
            <w:pPr>
              <w:framePr w:hSpace="180" w:wrap="notBeside" w:vAnchor="text" w:hAnchor="margin" w:y="7"/>
              <w:rPr>
                <w:sz w:val="20"/>
              </w:rPr>
            </w:pPr>
          </w:p>
        </w:tc>
        <w:tc>
          <w:tcPr>
            <w:tcW w:w="4320" w:type="dxa"/>
            <w:tcBorders>
              <w:top w:val="single" w:sz="6" w:space="0" w:color="auto"/>
              <w:left w:val="single" w:sz="6" w:space="0" w:color="auto"/>
              <w:bottom w:val="single" w:sz="6" w:space="0" w:color="auto"/>
              <w:right w:val="single" w:sz="6" w:space="0" w:color="auto"/>
            </w:tcBorders>
          </w:tcPr>
          <w:p w14:paraId="17727053" w14:textId="77777777" w:rsidR="009A5DB5" w:rsidRDefault="009A5DB5">
            <w:pPr>
              <w:framePr w:hSpace="180" w:wrap="notBeside" w:vAnchor="text" w:hAnchor="margin" w:y="7"/>
              <w:rPr>
                <w:sz w:val="20"/>
              </w:rPr>
            </w:pPr>
          </w:p>
        </w:tc>
        <w:tc>
          <w:tcPr>
            <w:tcW w:w="4230" w:type="dxa"/>
            <w:tcBorders>
              <w:top w:val="single" w:sz="6" w:space="0" w:color="auto"/>
              <w:left w:val="single" w:sz="6" w:space="0" w:color="auto"/>
              <w:bottom w:val="single" w:sz="6" w:space="0" w:color="auto"/>
              <w:right w:val="single" w:sz="6" w:space="0" w:color="auto"/>
            </w:tcBorders>
          </w:tcPr>
          <w:p w14:paraId="1C4BDB6C" w14:textId="77777777" w:rsidR="009A5DB5" w:rsidRDefault="009A5DB5">
            <w:pPr>
              <w:framePr w:hSpace="180" w:wrap="notBeside" w:vAnchor="text" w:hAnchor="margin" w:y="7"/>
              <w:rPr>
                <w:sz w:val="20"/>
              </w:rPr>
            </w:pPr>
          </w:p>
        </w:tc>
      </w:tr>
    </w:tbl>
    <w:p w14:paraId="5F5597E9" w14:textId="77777777" w:rsidR="009A5DB5" w:rsidRDefault="009A5DB5">
      <w:pPr>
        <w:rPr>
          <w:sz w:val="20"/>
        </w:rPr>
      </w:pPr>
      <w:r>
        <w:rPr>
          <w:sz w:val="20"/>
          <w:u w:val="single"/>
        </w:rPr>
        <w:t>Checklist Completion Notes:</w:t>
      </w:r>
    </w:p>
    <w:p w14:paraId="71B1BAD4" w14:textId="77777777" w:rsidR="009A5DB5" w:rsidRDefault="009A5DB5">
      <w:pPr>
        <w:numPr>
          <w:ilvl w:val="0"/>
          <w:numId w:val="1"/>
        </w:numPr>
        <w:rPr>
          <w:sz w:val="20"/>
        </w:rPr>
      </w:pPr>
      <w:r>
        <w:rPr>
          <w:sz w:val="20"/>
        </w:rPr>
        <w:t>As indicated in the “Guidelines” section of the “CPA MICS Compliance Reporting Requirements”, the completion of this checklist is required.  The agreed-upon procedures contained herein are being completed to assist the licensee’s Audit Committee, if applicable, or Senior Management/Owners in evaluating management’s written assertion regarding the internal audit department’s compliance with the criteria included in the Guidelines section entitled “</w:t>
      </w:r>
      <w:r w:rsidR="00EA3BFF">
        <w:rPr>
          <w:sz w:val="20"/>
        </w:rPr>
        <w:t>Utilize Internal Audit to Substitute for CPA Work”</w:t>
      </w:r>
      <w:r>
        <w:rPr>
          <w:sz w:val="20"/>
        </w:rPr>
        <w:t>.</w:t>
      </w:r>
    </w:p>
    <w:p w14:paraId="4A595A84" w14:textId="32D333AA" w:rsidR="009A5DB5" w:rsidRDefault="009A5DB5">
      <w:pPr>
        <w:numPr>
          <w:ilvl w:val="0"/>
          <w:numId w:val="1"/>
        </w:numPr>
        <w:rPr>
          <w:sz w:val="20"/>
        </w:rPr>
      </w:pPr>
      <w:r>
        <w:rPr>
          <w:sz w:val="20"/>
        </w:rPr>
        <w:t>All "no" answers require referencing and/or comment.  Any “no” response may result in the Board rejecting the licensee’s request to Utilize Internal Audit to Substitute for CPA Work.</w:t>
      </w:r>
      <w:r w:rsidR="00C07FDF">
        <w:rPr>
          <w:sz w:val="20"/>
        </w:rPr>
        <w:t xml:space="preserve"> </w:t>
      </w:r>
    </w:p>
    <w:p w14:paraId="60F24B66" w14:textId="77777777" w:rsidR="009A5DB5" w:rsidRDefault="009A5DB5">
      <w:pPr>
        <w:pStyle w:val="Header"/>
        <w:tabs>
          <w:tab w:val="clear" w:pos="4320"/>
          <w:tab w:val="clear" w:pos="8640"/>
        </w:tabs>
      </w:pPr>
    </w:p>
    <w:tbl>
      <w:tblPr>
        <w:tblW w:w="104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5868"/>
        <w:gridCol w:w="720"/>
        <w:gridCol w:w="720"/>
        <w:gridCol w:w="3157"/>
      </w:tblGrid>
      <w:tr w:rsidR="009A5DB5" w14:paraId="6579566A" w14:textId="77777777" w:rsidTr="00D6559F">
        <w:trPr>
          <w:cantSplit/>
          <w:tblHeader/>
        </w:trPr>
        <w:tc>
          <w:tcPr>
            <w:tcW w:w="5868" w:type="dxa"/>
            <w:tcBorders>
              <w:top w:val="single" w:sz="6" w:space="0" w:color="auto"/>
              <w:left w:val="single" w:sz="6" w:space="0" w:color="auto"/>
              <w:bottom w:val="single" w:sz="6" w:space="0" w:color="auto"/>
              <w:right w:val="single" w:sz="6" w:space="0" w:color="auto"/>
            </w:tcBorders>
            <w:shd w:val="pct15" w:color="auto" w:fill="auto"/>
          </w:tcPr>
          <w:p w14:paraId="4A4372E7" w14:textId="77777777" w:rsidR="009A5DB5" w:rsidRDefault="009A5DB5">
            <w:pPr>
              <w:jc w:val="center"/>
              <w:rPr>
                <w:sz w:val="20"/>
              </w:rPr>
            </w:pPr>
            <w:r>
              <w:rPr>
                <w:sz w:val="20"/>
              </w:rPr>
              <w:t>Questions</w:t>
            </w: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189BE282" w14:textId="77777777" w:rsidR="009A5DB5" w:rsidRDefault="009A5DB5">
            <w:pPr>
              <w:jc w:val="center"/>
              <w:rPr>
                <w:sz w:val="20"/>
              </w:rPr>
            </w:pPr>
            <w:r>
              <w:rPr>
                <w:sz w:val="20"/>
              </w:rPr>
              <w:t>Yes</w:t>
            </w: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2F4D5FDB" w14:textId="77777777" w:rsidR="009A5DB5" w:rsidRDefault="009A5DB5">
            <w:pPr>
              <w:jc w:val="center"/>
              <w:rPr>
                <w:sz w:val="20"/>
              </w:rPr>
            </w:pPr>
            <w:r>
              <w:rPr>
                <w:sz w:val="20"/>
              </w:rPr>
              <w:t>No</w:t>
            </w:r>
          </w:p>
        </w:tc>
        <w:tc>
          <w:tcPr>
            <w:tcW w:w="3157" w:type="dxa"/>
            <w:tcBorders>
              <w:top w:val="single" w:sz="6" w:space="0" w:color="auto"/>
              <w:left w:val="single" w:sz="6" w:space="0" w:color="auto"/>
              <w:bottom w:val="single" w:sz="6" w:space="0" w:color="auto"/>
              <w:right w:val="single" w:sz="6" w:space="0" w:color="auto"/>
            </w:tcBorders>
            <w:shd w:val="pct15" w:color="auto" w:fill="auto"/>
          </w:tcPr>
          <w:p w14:paraId="46632B1A" w14:textId="77777777" w:rsidR="009A5DB5" w:rsidRDefault="009A5DB5">
            <w:pPr>
              <w:jc w:val="center"/>
              <w:rPr>
                <w:sz w:val="20"/>
              </w:rPr>
            </w:pPr>
            <w:r>
              <w:rPr>
                <w:sz w:val="20"/>
              </w:rPr>
              <w:t>Comments, W/P Reference</w:t>
            </w:r>
          </w:p>
        </w:tc>
      </w:tr>
      <w:tr w:rsidR="009A5DB5" w14:paraId="5DB87CE5" w14:textId="77777777" w:rsidTr="00D6559F">
        <w:trPr>
          <w:cantSplit/>
        </w:trPr>
        <w:tc>
          <w:tcPr>
            <w:tcW w:w="5868" w:type="dxa"/>
            <w:tcBorders>
              <w:top w:val="single" w:sz="6" w:space="0" w:color="auto"/>
              <w:left w:val="single" w:sz="6" w:space="0" w:color="auto"/>
              <w:bottom w:val="single" w:sz="6" w:space="0" w:color="auto"/>
              <w:right w:val="single" w:sz="6" w:space="0" w:color="auto"/>
            </w:tcBorders>
          </w:tcPr>
          <w:p w14:paraId="7AF515C4" w14:textId="77777777" w:rsidR="009A5DB5" w:rsidRDefault="009A5DB5" w:rsidP="00D6559F">
            <w:pPr>
              <w:pStyle w:val="Heading1"/>
              <w:spacing w:before="0"/>
              <w:rPr>
                <w:rFonts w:ascii="Times New Roman" w:hAnsi="Times New Roman"/>
                <w:sz w:val="20"/>
                <w:u w:val="single"/>
              </w:rPr>
            </w:pPr>
            <w:r>
              <w:rPr>
                <w:rFonts w:ascii="Times New Roman" w:hAnsi="Times New Roman"/>
                <w:sz w:val="20"/>
                <w:u w:val="single"/>
              </w:rPr>
              <w:t>Internal Audit Department Criteria</w:t>
            </w:r>
          </w:p>
          <w:p w14:paraId="27510AAC" w14:textId="77777777" w:rsidR="009A5DB5" w:rsidRDefault="009A5DB5">
            <w:pPr>
              <w:rPr>
                <w:b/>
                <w:sz w:val="20"/>
                <w:u w:val="single"/>
              </w:rPr>
            </w:pPr>
          </w:p>
        </w:tc>
        <w:tc>
          <w:tcPr>
            <w:tcW w:w="720" w:type="dxa"/>
            <w:tcBorders>
              <w:top w:val="single" w:sz="6" w:space="0" w:color="auto"/>
              <w:left w:val="single" w:sz="6" w:space="0" w:color="auto"/>
              <w:bottom w:val="single" w:sz="6" w:space="0" w:color="auto"/>
              <w:right w:val="single" w:sz="6" w:space="0" w:color="auto"/>
            </w:tcBorders>
            <w:shd w:val="pct12" w:color="auto" w:fill="auto"/>
          </w:tcPr>
          <w:p w14:paraId="6B1335BC" w14:textId="77777777" w:rsidR="009A5DB5" w:rsidRDefault="009A5DB5">
            <w:pPr>
              <w:jc w:val="center"/>
              <w:rPr>
                <w:sz w:val="20"/>
              </w:rPr>
            </w:pPr>
          </w:p>
        </w:tc>
        <w:tc>
          <w:tcPr>
            <w:tcW w:w="720" w:type="dxa"/>
            <w:tcBorders>
              <w:top w:val="single" w:sz="6" w:space="0" w:color="auto"/>
              <w:left w:val="single" w:sz="6" w:space="0" w:color="auto"/>
              <w:bottom w:val="single" w:sz="6" w:space="0" w:color="auto"/>
              <w:right w:val="single" w:sz="6" w:space="0" w:color="auto"/>
            </w:tcBorders>
            <w:shd w:val="pct12" w:color="auto" w:fill="auto"/>
          </w:tcPr>
          <w:p w14:paraId="5B01518D" w14:textId="77777777" w:rsidR="009A5DB5" w:rsidRDefault="009A5DB5">
            <w:pPr>
              <w:jc w:val="center"/>
              <w:rPr>
                <w:sz w:val="20"/>
              </w:rPr>
            </w:pPr>
          </w:p>
        </w:tc>
        <w:tc>
          <w:tcPr>
            <w:tcW w:w="3157" w:type="dxa"/>
            <w:tcBorders>
              <w:top w:val="single" w:sz="6" w:space="0" w:color="auto"/>
              <w:left w:val="single" w:sz="6" w:space="0" w:color="auto"/>
              <w:bottom w:val="single" w:sz="6" w:space="0" w:color="auto"/>
              <w:right w:val="single" w:sz="6" w:space="0" w:color="auto"/>
            </w:tcBorders>
            <w:shd w:val="pct12" w:color="auto" w:fill="auto"/>
          </w:tcPr>
          <w:p w14:paraId="5CA2698F" w14:textId="77777777" w:rsidR="009A5DB5" w:rsidRDefault="009A5DB5">
            <w:pPr>
              <w:jc w:val="center"/>
              <w:rPr>
                <w:sz w:val="20"/>
              </w:rPr>
            </w:pPr>
          </w:p>
        </w:tc>
      </w:tr>
      <w:tr w:rsidR="009A5DB5" w14:paraId="0699292F" w14:textId="77777777">
        <w:trPr>
          <w:cantSplit/>
        </w:trPr>
        <w:tc>
          <w:tcPr>
            <w:tcW w:w="5868" w:type="dxa"/>
            <w:tcBorders>
              <w:top w:val="single" w:sz="6" w:space="0" w:color="auto"/>
              <w:left w:val="single" w:sz="6" w:space="0" w:color="auto"/>
              <w:bottom w:val="single" w:sz="6" w:space="0" w:color="auto"/>
              <w:right w:val="single" w:sz="6" w:space="0" w:color="auto"/>
            </w:tcBorders>
          </w:tcPr>
          <w:p w14:paraId="099C5741" w14:textId="77777777" w:rsidR="009A5DB5" w:rsidRDefault="009A5DB5">
            <w:pPr>
              <w:numPr>
                <w:ilvl w:val="0"/>
                <w:numId w:val="2"/>
              </w:numPr>
              <w:tabs>
                <w:tab w:val="left" w:pos="360"/>
              </w:tabs>
              <w:rPr>
                <w:sz w:val="20"/>
              </w:rPr>
            </w:pPr>
            <w:r>
              <w:rPr>
                <w:sz w:val="20"/>
              </w:rPr>
              <w:t>Does the internal audit department report directly to the aud</w:t>
            </w:r>
            <w:r w:rsidR="001E4444">
              <w:rPr>
                <w:sz w:val="20"/>
              </w:rPr>
              <w:t>it committee, if applicable, or</w:t>
            </w:r>
            <w:r>
              <w:rPr>
                <w:sz w:val="20"/>
              </w:rPr>
              <w:t xml:space="preserve"> to senior management/ownership personnel who are independent of the departments under review?  </w:t>
            </w:r>
            <w:r>
              <w:rPr>
                <w:b/>
                <w:sz w:val="20"/>
              </w:rPr>
              <w:t>Indicate to whom the internal audit department reports.</w:t>
            </w:r>
          </w:p>
          <w:p w14:paraId="4DCC07F8" w14:textId="77777777" w:rsidR="009A5DB5" w:rsidRDefault="009A5DB5">
            <w:pPr>
              <w:numPr>
                <w:ilvl w:val="12"/>
                <w:numId w:val="0"/>
              </w:numPr>
              <w:tabs>
                <w:tab w:val="left" w:pos="360"/>
              </w:tabs>
              <w:rPr>
                <w:sz w:val="20"/>
              </w:rPr>
            </w:pPr>
          </w:p>
        </w:tc>
        <w:tc>
          <w:tcPr>
            <w:tcW w:w="720" w:type="dxa"/>
            <w:tcBorders>
              <w:top w:val="single" w:sz="6" w:space="0" w:color="auto"/>
              <w:left w:val="single" w:sz="6" w:space="0" w:color="auto"/>
              <w:bottom w:val="single" w:sz="6" w:space="0" w:color="auto"/>
              <w:right w:val="single" w:sz="6" w:space="0" w:color="auto"/>
            </w:tcBorders>
          </w:tcPr>
          <w:p w14:paraId="275A8724" w14:textId="77777777" w:rsidR="009A5DB5" w:rsidRDefault="009A5DB5">
            <w:pPr>
              <w:numPr>
                <w:ilvl w:val="12"/>
                <w:numId w:val="0"/>
              </w:numPr>
              <w:ind w:left="720"/>
              <w:rPr>
                <w:sz w:val="20"/>
              </w:rPr>
            </w:pPr>
          </w:p>
        </w:tc>
        <w:tc>
          <w:tcPr>
            <w:tcW w:w="720" w:type="dxa"/>
            <w:tcBorders>
              <w:top w:val="single" w:sz="6" w:space="0" w:color="auto"/>
              <w:left w:val="single" w:sz="6" w:space="0" w:color="auto"/>
              <w:bottom w:val="single" w:sz="6" w:space="0" w:color="auto"/>
              <w:right w:val="single" w:sz="6" w:space="0" w:color="auto"/>
            </w:tcBorders>
          </w:tcPr>
          <w:p w14:paraId="56FF45F2" w14:textId="77777777" w:rsidR="009A5DB5" w:rsidRDefault="009A5DB5">
            <w:pPr>
              <w:numPr>
                <w:ilvl w:val="12"/>
                <w:numId w:val="0"/>
              </w:numPr>
              <w:rPr>
                <w:sz w:val="20"/>
              </w:rPr>
            </w:pPr>
          </w:p>
        </w:tc>
        <w:tc>
          <w:tcPr>
            <w:tcW w:w="3157" w:type="dxa"/>
            <w:tcBorders>
              <w:top w:val="single" w:sz="6" w:space="0" w:color="auto"/>
              <w:left w:val="single" w:sz="6" w:space="0" w:color="auto"/>
              <w:bottom w:val="single" w:sz="6" w:space="0" w:color="auto"/>
              <w:right w:val="single" w:sz="6" w:space="0" w:color="auto"/>
            </w:tcBorders>
          </w:tcPr>
          <w:p w14:paraId="1A2B34E6" w14:textId="77777777" w:rsidR="009A5DB5" w:rsidRDefault="009A5DB5">
            <w:pPr>
              <w:numPr>
                <w:ilvl w:val="12"/>
                <w:numId w:val="0"/>
              </w:numPr>
              <w:rPr>
                <w:sz w:val="20"/>
              </w:rPr>
            </w:pPr>
          </w:p>
        </w:tc>
      </w:tr>
      <w:tr w:rsidR="009A5DB5" w14:paraId="276DF5EF" w14:textId="77777777">
        <w:trPr>
          <w:cantSplit/>
        </w:trPr>
        <w:tc>
          <w:tcPr>
            <w:tcW w:w="5868" w:type="dxa"/>
            <w:tcBorders>
              <w:top w:val="single" w:sz="6" w:space="0" w:color="auto"/>
              <w:left w:val="single" w:sz="6" w:space="0" w:color="auto"/>
              <w:bottom w:val="single" w:sz="6" w:space="0" w:color="auto"/>
              <w:right w:val="single" w:sz="6" w:space="0" w:color="auto"/>
            </w:tcBorders>
          </w:tcPr>
          <w:p w14:paraId="3CCDAA72" w14:textId="77777777" w:rsidR="009A5DB5" w:rsidRDefault="009A5DB5">
            <w:pPr>
              <w:pStyle w:val="List"/>
              <w:numPr>
                <w:ilvl w:val="0"/>
                <w:numId w:val="2"/>
              </w:numPr>
              <w:tabs>
                <w:tab w:val="left" w:pos="360"/>
              </w:tabs>
            </w:pPr>
            <w:r>
              <w:t xml:space="preserve">Has the licensee’s representation that senior management/ownership have demonstrated their commitment in making compliance with internal controls a central part of the operation been obtained?  </w:t>
            </w:r>
          </w:p>
          <w:p w14:paraId="39109DFF" w14:textId="77777777" w:rsidR="009A5DB5" w:rsidRDefault="009A5DB5">
            <w:pPr>
              <w:numPr>
                <w:ilvl w:val="12"/>
                <w:numId w:val="0"/>
              </w:numPr>
              <w:tabs>
                <w:tab w:val="left" w:pos="360"/>
              </w:tabs>
              <w:rPr>
                <w:sz w:val="20"/>
              </w:rPr>
            </w:pPr>
          </w:p>
        </w:tc>
        <w:tc>
          <w:tcPr>
            <w:tcW w:w="720" w:type="dxa"/>
            <w:tcBorders>
              <w:top w:val="single" w:sz="6" w:space="0" w:color="auto"/>
              <w:left w:val="single" w:sz="6" w:space="0" w:color="auto"/>
              <w:bottom w:val="single" w:sz="6" w:space="0" w:color="auto"/>
              <w:right w:val="single" w:sz="6" w:space="0" w:color="auto"/>
            </w:tcBorders>
          </w:tcPr>
          <w:p w14:paraId="4D8A1D85" w14:textId="77777777" w:rsidR="009A5DB5" w:rsidRDefault="009A5DB5">
            <w:pPr>
              <w:numPr>
                <w:ilvl w:val="12"/>
                <w:numId w:val="0"/>
              </w:numPr>
              <w:ind w:left="720"/>
              <w:rPr>
                <w:sz w:val="20"/>
              </w:rPr>
            </w:pPr>
          </w:p>
        </w:tc>
        <w:tc>
          <w:tcPr>
            <w:tcW w:w="720" w:type="dxa"/>
            <w:tcBorders>
              <w:top w:val="single" w:sz="6" w:space="0" w:color="auto"/>
              <w:left w:val="single" w:sz="6" w:space="0" w:color="auto"/>
              <w:bottom w:val="single" w:sz="6" w:space="0" w:color="auto"/>
              <w:right w:val="single" w:sz="6" w:space="0" w:color="auto"/>
            </w:tcBorders>
          </w:tcPr>
          <w:p w14:paraId="469B6802" w14:textId="77777777" w:rsidR="009A5DB5" w:rsidRDefault="009A5DB5">
            <w:pPr>
              <w:numPr>
                <w:ilvl w:val="12"/>
                <w:numId w:val="0"/>
              </w:numPr>
              <w:rPr>
                <w:sz w:val="20"/>
              </w:rPr>
            </w:pPr>
          </w:p>
        </w:tc>
        <w:tc>
          <w:tcPr>
            <w:tcW w:w="3157" w:type="dxa"/>
            <w:tcBorders>
              <w:top w:val="single" w:sz="6" w:space="0" w:color="auto"/>
              <w:left w:val="single" w:sz="6" w:space="0" w:color="auto"/>
              <w:bottom w:val="single" w:sz="6" w:space="0" w:color="auto"/>
              <w:right w:val="single" w:sz="6" w:space="0" w:color="auto"/>
            </w:tcBorders>
          </w:tcPr>
          <w:p w14:paraId="52F1F5C2" w14:textId="77777777" w:rsidR="009A5DB5" w:rsidRDefault="009A5DB5">
            <w:pPr>
              <w:numPr>
                <w:ilvl w:val="12"/>
                <w:numId w:val="0"/>
              </w:numPr>
              <w:rPr>
                <w:sz w:val="20"/>
              </w:rPr>
            </w:pPr>
          </w:p>
        </w:tc>
      </w:tr>
      <w:tr w:rsidR="009A5DB5" w14:paraId="77C856FD" w14:textId="77777777">
        <w:trPr>
          <w:cantSplit/>
        </w:trPr>
        <w:tc>
          <w:tcPr>
            <w:tcW w:w="5868" w:type="dxa"/>
            <w:tcBorders>
              <w:top w:val="single" w:sz="6" w:space="0" w:color="auto"/>
              <w:left w:val="single" w:sz="6" w:space="0" w:color="auto"/>
              <w:bottom w:val="single" w:sz="6" w:space="0" w:color="auto"/>
              <w:right w:val="single" w:sz="6" w:space="0" w:color="auto"/>
            </w:tcBorders>
          </w:tcPr>
          <w:p w14:paraId="40809F3A" w14:textId="77777777" w:rsidR="009A5DB5" w:rsidRDefault="009A5DB5">
            <w:pPr>
              <w:pStyle w:val="List"/>
              <w:numPr>
                <w:ilvl w:val="0"/>
                <w:numId w:val="2"/>
              </w:numPr>
              <w:tabs>
                <w:tab w:val="left" w:pos="360"/>
              </w:tabs>
            </w:pPr>
            <w:r>
              <w:t>Are internal audit findings properly communicated to the appropriate employees of the gaming operation?</w:t>
            </w:r>
          </w:p>
          <w:p w14:paraId="21693FE6" w14:textId="77777777" w:rsidR="009A5DB5" w:rsidRDefault="009A5DB5">
            <w:pPr>
              <w:pStyle w:val="List"/>
              <w:tabs>
                <w:tab w:val="left" w:pos="360"/>
              </w:tabs>
              <w:ind w:left="0" w:firstLine="0"/>
            </w:pPr>
          </w:p>
        </w:tc>
        <w:tc>
          <w:tcPr>
            <w:tcW w:w="720" w:type="dxa"/>
            <w:tcBorders>
              <w:top w:val="single" w:sz="6" w:space="0" w:color="auto"/>
              <w:left w:val="single" w:sz="6" w:space="0" w:color="auto"/>
              <w:bottom w:val="single" w:sz="6" w:space="0" w:color="auto"/>
              <w:right w:val="single" w:sz="6" w:space="0" w:color="auto"/>
            </w:tcBorders>
          </w:tcPr>
          <w:p w14:paraId="5DC52D80" w14:textId="77777777" w:rsidR="009A5DB5" w:rsidRDefault="009A5DB5">
            <w:pPr>
              <w:ind w:left="720"/>
              <w:rPr>
                <w:sz w:val="20"/>
              </w:rPr>
            </w:pPr>
          </w:p>
        </w:tc>
        <w:tc>
          <w:tcPr>
            <w:tcW w:w="720" w:type="dxa"/>
            <w:tcBorders>
              <w:top w:val="single" w:sz="6" w:space="0" w:color="auto"/>
              <w:left w:val="single" w:sz="6" w:space="0" w:color="auto"/>
              <w:bottom w:val="single" w:sz="6" w:space="0" w:color="auto"/>
              <w:right w:val="single" w:sz="6" w:space="0" w:color="auto"/>
            </w:tcBorders>
          </w:tcPr>
          <w:p w14:paraId="706F6442" w14:textId="77777777" w:rsidR="009A5DB5" w:rsidRDefault="009A5DB5">
            <w:pPr>
              <w:rPr>
                <w:sz w:val="20"/>
              </w:rPr>
            </w:pPr>
          </w:p>
        </w:tc>
        <w:tc>
          <w:tcPr>
            <w:tcW w:w="3157" w:type="dxa"/>
            <w:tcBorders>
              <w:top w:val="single" w:sz="6" w:space="0" w:color="auto"/>
              <w:left w:val="single" w:sz="6" w:space="0" w:color="auto"/>
              <w:bottom w:val="single" w:sz="6" w:space="0" w:color="auto"/>
              <w:right w:val="single" w:sz="6" w:space="0" w:color="auto"/>
            </w:tcBorders>
          </w:tcPr>
          <w:p w14:paraId="7C66333B" w14:textId="77777777" w:rsidR="009A5DB5" w:rsidRDefault="009A5DB5">
            <w:pPr>
              <w:rPr>
                <w:sz w:val="20"/>
              </w:rPr>
            </w:pPr>
          </w:p>
        </w:tc>
      </w:tr>
      <w:tr w:rsidR="009A5DB5" w14:paraId="0AFFFEEB" w14:textId="77777777">
        <w:trPr>
          <w:cantSplit/>
        </w:trPr>
        <w:tc>
          <w:tcPr>
            <w:tcW w:w="5868" w:type="dxa"/>
            <w:tcBorders>
              <w:top w:val="single" w:sz="6" w:space="0" w:color="auto"/>
              <w:left w:val="single" w:sz="6" w:space="0" w:color="auto"/>
              <w:bottom w:val="single" w:sz="6" w:space="0" w:color="auto"/>
              <w:right w:val="single" w:sz="6" w:space="0" w:color="auto"/>
            </w:tcBorders>
          </w:tcPr>
          <w:p w14:paraId="5BBE3227" w14:textId="77777777" w:rsidR="009A5DB5" w:rsidRDefault="009A5DB5">
            <w:pPr>
              <w:pStyle w:val="List"/>
              <w:numPr>
                <w:ilvl w:val="0"/>
                <w:numId w:val="4"/>
              </w:numPr>
              <w:tabs>
                <w:tab w:val="left" w:pos="360"/>
              </w:tabs>
            </w:pPr>
            <w:r>
              <w:t>Is the individual who is directly responsible for supervising and managing the internal audit function a CIA or CPA with a minimum of two years auditing experience?</w:t>
            </w:r>
          </w:p>
          <w:p w14:paraId="2A96E0F4" w14:textId="77777777" w:rsidR="009A5DB5" w:rsidRDefault="009A5DB5">
            <w:pPr>
              <w:numPr>
                <w:ilvl w:val="12"/>
                <w:numId w:val="0"/>
              </w:numPr>
              <w:tabs>
                <w:tab w:val="left" w:pos="360"/>
              </w:tabs>
              <w:ind w:left="360"/>
              <w:rPr>
                <w:sz w:val="20"/>
              </w:rPr>
            </w:pPr>
          </w:p>
          <w:p w14:paraId="7940C1DC" w14:textId="77777777" w:rsidR="009A5DB5" w:rsidRDefault="009A5DB5">
            <w:pPr>
              <w:numPr>
                <w:ilvl w:val="12"/>
                <w:numId w:val="0"/>
              </w:numPr>
              <w:tabs>
                <w:tab w:val="left" w:pos="360"/>
              </w:tabs>
              <w:ind w:left="360"/>
              <w:rPr>
                <w:b/>
                <w:sz w:val="20"/>
              </w:rPr>
            </w:pPr>
            <w:r>
              <w:rPr>
                <w:b/>
                <w:sz w:val="20"/>
              </w:rPr>
              <w:t xml:space="preserve">Note:  Procedure is not applicable to a </w:t>
            </w:r>
            <w:smartTag w:uri="urn:schemas-microsoft-com:office:smarttags" w:element="State">
              <w:smartTag w:uri="urn:schemas-microsoft-com:office:smarttags" w:element="place">
                <w:r>
                  <w:rPr>
                    <w:b/>
                    <w:sz w:val="20"/>
                  </w:rPr>
                  <w:t>Nevada</w:t>
                </w:r>
              </w:smartTag>
            </w:smartTag>
            <w:r>
              <w:rPr>
                <w:b/>
                <w:sz w:val="20"/>
              </w:rPr>
              <w:t xml:space="preserve"> CPA performing the internal audit procedures required by Regulation 6.090(15).</w:t>
            </w:r>
          </w:p>
          <w:p w14:paraId="445A113A" w14:textId="77777777" w:rsidR="009A5DB5" w:rsidRDefault="009A5DB5">
            <w:pPr>
              <w:numPr>
                <w:ilvl w:val="12"/>
                <w:numId w:val="0"/>
              </w:numPr>
              <w:tabs>
                <w:tab w:val="left" w:pos="360"/>
              </w:tabs>
              <w:ind w:left="360"/>
              <w:rPr>
                <w:b/>
                <w:sz w:val="20"/>
              </w:rPr>
            </w:pPr>
          </w:p>
        </w:tc>
        <w:tc>
          <w:tcPr>
            <w:tcW w:w="720" w:type="dxa"/>
            <w:tcBorders>
              <w:top w:val="single" w:sz="6" w:space="0" w:color="auto"/>
              <w:left w:val="single" w:sz="6" w:space="0" w:color="auto"/>
              <w:bottom w:val="single" w:sz="6" w:space="0" w:color="auto"/>
              <w:right w:val="single" w:sz="6" w:space="0" w:color="auto"/>
            </w:tcBorders>
          </w:tcPr>
          <w:p w14:paraId="4E53C519" w14:textId="77777777" w:rsidR="009A5DB5" w:rsidRDefault="009A5DB5">
            <w:pPr>
              <w:numPr>
                <w:ilvl w:val="12"/>
                <w:numId w:val="0"/>
              </w:numPr>
              <w:ind w:left="720"/>
              <w:rPr>
                <w:sz w:val="20"/>
              </w:rPr>
            </w:pPr>
          </w:p>
        </w:tc>
        <w:tc>
          <w:tcPr>
            <w:tcW w:w="720" w:type="dxa"/>
            <w:tcBorders>
              <w:top w:val="single" w:sz="6" w:space="0" w:color="auto"/>
              <w:left w:val="single" w:sz="6" w:space="0" w:color="auto"/>
              <w:bottom w:val="single" w:sz="6" w:space="0" w:color="auto"/>
              <w:right w:val="single" w:sz="6" w:space="0" w:color="auto"/>
            </w:tcBorders>
          </w:tcPr>
          <w:p w14:paraId="7EBD208D" w14:textId="77777777" w:rsidR="009A5DB5" w:rsidRDefault="009A5DB5">
            <w:pPr>
              <w:numPr>
                <w:ilvl w:val="12"/>
                <w:numId w:val="0"/>
              </w:numPr>
              <w:rPr>
                <w:sz w:val="20"/>
              </w:rPr>
            </w:pPr>
          </w:p>
        </w:tc>
        <w:tc>
          <w:tcPr>
            <w:tcW w:w="3157" w:type="dxa"/>
            <w:tcBorders>
              <w:top w:val="single" w:sz="6" w:space="0" w:color="auto"/>
              <w:left w:val="single" w:sz="6" w:space="0" w:color="auto"/>
              <w:bottom w:val="single" w:sz="6" w:space="0" w:color="auto"/>
              <w:right w:val="single" w:sz="6" w:space="0" w:color="auto"/>
            </w:tcBorders>
          </w:tcPr>
          <w:p w14:paraId="3896C493" w14:textId="77777777" w:rsidR="009A5DB5" w:rsidRDefault="009A5DB5">
            <w:pPr>
              <w:numPr>
                <w:ilvl w:val="12"/>
                <w:numId w:val="0"/>
              </w:numPr>
              <w:rPr>
                <w:sz w:val="20"/>
              </w:rPr>
            </w:pPr>
          </w:p>
        </w:tc>
      </w:tr>
    </w:tbl>
    <w:p w14:paraId="19E323BD" w14:textId="77777777" w:rsidR="009A5DB5" w:rsidRDefault="009A5DB5">
      <w:pPr>
        <w:pStyle w:val="List2"/>
        <w:numPr>
          <w:ilvl w:val="0"/>
          <w:numId w:val="4"/>
        </w:numPr>
        <w:tabs>
          <w:tab w:val="left" w:pos="360"/>
        </w:tabs>
        <w:sectPr w:rsidR="009A5DB5" w:rsidSect="009B79BF">
          <w:headerReference w:type="default" r:id="rId8"/>
          <w:footerReference w:type="default" r:id="rId9"/>
          <w:pgSz w:w="12240" w:h="15840"/>
          <w:pgMar w:top="1152" w:right="720" w:bottom="662" w:left="720" w:header="720" w:footer="517" w:gutter="0"/>
          <w:cols w:space="720"/>
          <w:docGrid w:linePitch="360"/>
        </w:sectPr>
      </w:pPr>
    </w:p>
    <w:tbl>
      <w:tblPr>
        <w:tblW w:w="104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5868"/>
        <w:gridCol w:w="720"/>
        <w:gridCol w:w="720"/>
        <w:gridCol w:w="3157"/>
      </w:tblGrid>
      <w:tr w:rsidR="009A5DB5" w14:paraId="7B25CD45" w14:textId="77777777">
        <w:trPr>
          <w:cantSplit/>
          <w:tblHeader/>
        </w:trPr>
        <w:tc>
          <w:tcPr>
            <w:tcW w:w="5868" w:type="dxa"/>
            <w:tcBorders>
              <w:top w:val="single" w:sz="6" w:space="0" w:color="auto"/>
              <w:left w:val="single" w:sz="6" w:space="0" w:color="auto"/>
              <w:bottom w:val="single" w:sz="6" w:space="0" w:color="auto"/>
              <w:right w:val="single" w:sz="6" w:space="0" w:color="auto"/>
            </w:tcBorders>
            <w:shd w:val="pct15" w:color="auto" w:fill="auto"/>
          </w:tcPr>
          <w:p w14:paraId="39DEBD23" w14:textId="77777777" w:rsidR="009A5DB5" w:rsidRDefault="009A5DB5">
            <w:pPr>
              <w:jc w:val="center"/>
              <w:rPr>
                <w:sz w:val="20"/>
              </w:rPr>
            </w:pPr>
            <w:r>
              <w:rPr>
                <w:sz w:val="20"/>
              </w:rPr>
              <w:lastRenderedPageBreak/>
              <w:t>Questions</w:t>
            </w: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310AB963" w14:textId="77777777" w:rsidR="009A5DB5" w:rsidRDefault="009A5DB5">
            <w:pPr>
              <w:jc w:val="center"/>
              <w:rPr>
                <w:sz w:val="20"/>
              </w:rPr>
            </w:pPr>
            <w:r>
              <w:rPr>
                <w:sz w:val="20"/>
              </w:rPr>
              <w:t>Yes</w:t>
            </w: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0376E45C" w14:textId="77777777" w:rsidR="009A5DB5" w:rsidRDefault="009A5DB5">
            <w:pPr>
              <w:jc w:val="center"/>
              <w:rPr>
                <w:sz w:val="20"/>
              </w:rPr>
            </w:pPr>
            <w:r>
              <w:rPr>
                <w:sz w:val="20"/>
              </w:rPr>
              <w:t>No</w:t>
            </w:r>
          </w:p>
        </w:tc>
        <w:tc>
          <w:tcPr>
            <w:tcW w:w="3157" w:type="dxa"/>
            <w:tcBorders>
              <w:top w:val="single" w:sz="6" w:space="0" w:color="auto"/>
              <w:left w:val="single" w:sz="6" w:space="0" w:color="auto"/>
              <w:bottom w:val="single" w:sz="6" w:space="0" w:color="auto"/>
              <w:right w:val="single" w:sz="6" w:space="0" w:color="auto"/>
            </w:tcBorders>
            <w:shd w:val="pct15" w:color="auto" w:fill="auto"/>
          </w:tcPr>
          <w:p w14:paraId="0323454A" w14:textId="77777777" w:rsidR="009A5DB5" w:rsidRDefault="009A5DB5">
            <w:pPr>
              <w:jc w:val="center"/>
              <w:rPr>
                <w:sz w:val="20"/>
              </w:rPr>
            </w:pPr>
            <w:r>
              <w:rPr>
                <w:sz w:val="20"/>
              </w:rPr>
              <w:t>Comments, W/P Reference</w:t>
            </w:r>
          </w:p>
        </w:tc>
      </w:tr>
      <w:tr w:rsidR="009A5DB5" w14:paraId="38B0E124" w14:textId="77777777">
        <w:trPr>
          <w:cantSplit/>
        </w:trPr>
        <w:tc>
          <w:tcPr>
            <w:tcW w:w="5868" w:type="dxa"/>
            <w:tcBorders>
              <w:top w:val="single" w:sz="6" w:space="0" w:color="auto"/>
              <w:left w:val="single" w:sz="6" w:space="0" w:color="auto"/>
              <w:bottom w:val="single" w:sz="6" w:space="0" w:color="auto"/>
              <w:right w:val="single" w:sz="6" w:space="0" w:color="auto"/>
            </w:tcBorders>
          </w:tcPr>
          <w:p w14:paraId="7440C268" w14:textId="77777777" w:rsidR="009A5DB5" w:rsidRDefault="009A5DB5">
            <w:pPr>
              <w:pStyle w:val="List2"/>
              <w:numPr>
                <w:ilvl w:val="0"/>
                <w:numId w:val="4"/>
              </w:numPr>
              <w:tabs>
                <w:tab w:val="left" w:pos="360"/>
              </w:tabs>
            </w:pPr>
            <w:r>
              <w:t>Does 50% of the internal audit staff, assigned to perform the required procedures pursuant to Regulation 6.090(15), possess a four-year degree or an advanced degree in accounting, finance, hotel administration or in any other business-related field; or possess any other four-year degree and is a CPA, CIA, CFE or CMA?</w:t>
            </w:r>
          </w:p>
          <w:p w14:paraId="736F07BD" w14:textId="77777777" w:rsidR="009A5DB5" w:rsidRDefault="009A5DB5">
            <w:pPr>
              <w:pStyle w:val="List"/>
              <w:numPr>
                <w:ilvl w:val="12"/>
                <w:numId w:val="0"/>
              </w:numPr>
              <w:tabs>
                <w:tab w:val="left" w:pos="360"/>
              </w:tabs>
              <w:rPr>
                <w:b/>
              </w:rPr>
            </w:pPr>
          </w:p>
          <w:p w14:paraId="0588D686" w14:textId="77777777" w:rsidR="009A5DB5" w:rsidRDefault="009A5DB5">
            <w:pPr>
              <w:pStyle w:val="List"/>
              <w:numPr>
                <w:ilvl w:val="12"/>
                <w:numId w:val="0"/>
              </w:numPr>
              <w:tabs>
                <w:tab w:val="left" w:pos="360"/>
              </w:tabs>
              <w:ind w:left="360"/>
              <w:rPr>
                <w:b/>
              </w:rPr>
            </w:pPr>
            <w:r>
              <w:rPr>
                <w:b/>
              </w:rPr>
              <w:t xml:space="preserve">Note:  Procedure is not applicable to a </w:t>
            </w:r>
            <w:smartTag w:uri="urn:schemas-microsoft-com:office:smarttags" w:element="State">
              <w:smartTag w:uri="urn:schemas-microsoft-com:office:smarttags" w:element="place">
                <w:r>
                  <w:rPr>
                    <w:b/>
                  </w:rPr>
                  <w:t>Nevada</w:t>
                </w:r>
              </w:smartTag>
            </w:smartTag>
            <w:r>
              <w:rPr>
                <w:b/>
              </w:rPr>
              <w:t xml:space="preserve"> CPA performing the internal audit procedures required by Regulation 6.090(15).</w:t>
            </w:r>
          </w:p>
          <w:p w14:paraId="6D9A85B4" w14:textId="77777777" w:rsidR="009A5DB5" w:rsidRDefault="009A5DB5">
            <w:pPr>
              <w:pStyle w:val="List"/>
              <w:numPr>
                <w:ilvl w:val="12"/>
                <w:numId w:val="0"/>
              </w:numPr>
              <w:tabs>
                <w:tab w:val="left" w:pos="360"/>
              </w:tabs>
              <w:ind w:left="360"/>
            </w:pPr>
          </w:p>
        </w:tc>
        <w:tc>
          <w:tcPr>
            <w:tcW w:w="720" w:type="dxa"/>
            <w:tcBorders>
              <w:top w:val="single" w:sz="6" w:space="0" w:color="auto"/>
              <w:left w:val="single" w:sz="6" w:space="0" w:color="auto"/>
              <w:bottom w:val="single" w:sz="6" w:space="0" w:color="auto"/>
              <w:right w:val="single" w:sz="6" w:space="0" w:color="auto"/>
            </w:tcBorders>
          </w:tcPr>
          <w:p w14:paraId="5C083EFA" w14:textId="77777777" w:rsidR="009A5DB5" w:rsidRDefault="009A5DB5">
            <w:pPr>
              <w:numPr>
                <w:ilvl w:val="12"/>
                <w:numId w:val="0"/>
              </w:numPr>
              <w:ind w:left="720"/>
              <w:rPr>
                <w:sz w:val="20"/>
              </w:rPr>
            </w:pPr>
          </w:p>
        </w:tc>
        <w:tc>
          <w:tcPr>
            <w:tcW w:w="720" w:type="dxa"/>
            <w:tcBorders>
              <w:top w:val="single" w:sz="6" w:space="0" w:color="auto"/>
              <w:left w:val="single" w:sz="6" w:space="0" w:color="auto"/>
              <w:bottom w:val="single" w:sz="6" w:space="0" w:color="auto"/>
              <w:right w:val="single" w:sz="6" w:space="0" w:color="auto"/>
            </w:tcBorders>
          </w:tcPr>
          <w:p w14:paraId="4364EEF0" w14:textId="77777777" w:rsidR="009A5DB5" w:rsidRDefault="009A5DB5">
            <w:pPr>
              <w:numPr>
                <w:ilvl w:val="12"/>
                <w:numId w:val="0"/>
              </w:numPr>
              <w:rPr>
                <w:sz w:val="20"/>
              </w:rPr>
            </w:pPr>
          </w:p>
        </w:tc>
        <w:tc>
          <w:tcPr>
            <w:tcW w:w="3157" w:type="dxa"/>
            <w:tcBorders>
              <w:top w:val="single" w:sz="6" w:space="0" w:color="auto"/>
              <w:left w:val="single" w:sz="6" w:space="0" w:color="auto"/>
              <w:bottom w:val="single" w:sz="6" w:space="0" w:color="auto"/>
              <w:right w:val="single" w:sz="6" w:space="0" w:color="auto"/>
            </w:tcBorders>
          </w:tcPr>
          <w:p w14:paraId="122F392B" w14:textId="77777777" w:rsidR="009A5DB5" w:rsidRDefault="009A5DB5">
            <w:pPr>
              <w:numPr>
                <w:ilvl w:val="12"/>
                <w:numId w:val="0"/>
              </w:numPr>
              <w:rPr>
                <w:sz w:val="20"/>
              </w:rPr>
            </w:pPr>
          </w:p>
        </w:tc>
      </w:tr>
      <w:tr w:rsidR="009A5DB5" w14:paraId="56348368" w14:textId="77777777">
        <w:trPr>
          <w:cantSplit/>
          <w:trHeight w:val="417"/>
        </w:trPr>
        <w:tc>
          <w:tcPr>
            <w:tcW w:w="5868" w:type="dxa"/>
            <w:tcBorders>
              <w:top w:val="single" w:sz="6" w:space="0" w:color="auto"/>
              <w:left w:val="single" w:sz="6" w:space="0" w:color="auto"/>
              <w:bottom w:val="single" w:sz="6" w:space="0" w:color="auto"/>
              <w:right w:val="single" w:sz="6" w:space="0" w:color="auto"/>
            </w:tcBorders>
          </w:tcPr>
          <w:p w14:paraId="74B9F698" w14:textId="77777777" w:rsidR="009A5DB5" w:rsidRDefault="009A5DB5">
            <w:pPr>
              <w:pStyle w:val="List"/>
              <w:numPr>
                <w:ilvl w:val="0"/>
                <w:numId w:val="4"/>
              </w:numPr>
              <w:tabs>
                <w:tab w:val="left" w:pos="360"/>
              </w:tabs>
            </w:pPr>
            <w:r>
              <w:t>Does the internal audit department perform observations, document examinations and inquiries of employees to determine compliance with applicable statutes, regulations, and minimum internal control standards?</w:t>
            </w:r>
          </w:p>
          <w:p w14:paraId="1D36213A" w14:textId="77777777" w:rsidR="009A5DB5" w:rsidRDefault="009A5DB5">
            <w:pPr>
              <w:numPr>
                <w:ilvl w:val="12"/>
                <w:numId w:val="0"/>
              </w:numPr>
              <w:tabs>
                <w:tab w:val="left" w:pos="360"/>
              </w:tabs>
              <w:rPr>
                <w:sz w:val="20"/>
              </w:rPr>
            </w:pPr>
          </w:p>
        </w:tc>
        <w:tc>
          <w:tcPr>
            <w:tcW w:w="720" w:type="dxa"/>
            <w:tcBorders>
              <w:top w:val="single" w:sz="6" w:space="0" w:color="auto"/>
              <w:left w:val="single" w:sz="6" w:space="0" w:color="auto"/>
              <w:bottom w:val="single" w:sz="6" w:space="0" w:color="auto"/>
              <w:right w:val="single" w:sz="6" w:space="0" w:color="auto"/>
            </w:tcBorders>
          </w:tcPr>
          <w:p w14:paraId="40A57939" w14:textId="77777777" w:rsidR="009A5DB5" w:rsidRDefault="009A5DB5">
            <w:pPr>
              <w:numPr>
                <w:ilvl w:val="12"/>
                <w:numId w:val="0"/>
              </w:numPr>
              <w:ind w:left="720"/>
              <w:rPr>
                <w:sz w:val="20"/>
              </w:rPr>
            </w:pPr>
          </w:p>
        </w:tc>
        <w:tc>
          <w:tcPr>
            <w:tcW w:w="720" w:type="dxa"/>
            <w:tcBorders>
              <w:top w:val="single" w:sz="6" w:space="0" w:color="auto"/>
              <w:left w:val="single" w:sz="6" w:space="0" w:color="auto"/>
              <w:bottom w:val="single" w:sz="6" w:space="0" w:color="auto"/>
              <w:right w:val="single" w:sz="6" w:space="0" w:color="auto"/>
            </w:tcBorders>
          </w:tcPr>
          <w:p w14:paraId="272860AB" w14:textId="77777777" w:rsidR="009A5DB5" w:rsidRDefault="009A5DB5">
            <w:pPr>
              <w:numPr>
                <w:ilvl w:val="12"/>
                <w:numId w:val="0"/>
              </w:numPr>
              <w:rPr>
                <w:sz w:val="20"/>
              </w:rPr>
            </w:pPr>
          </w:p>
        </w:tc>
        <w:tc>
          <w:tcPr>
            <w:tcW w:w="3157" w:type="dxa"/>
            <w:tcBorders>
              <w:top w:val="single" w:sz="6" w:space="0" w:color="auto"/>
              <w:left w:val="single" w:sz="6" w:space="0" w:color="auto"/>
              <w:bottom w:val="single" w:sz="6" w:space="0" w:color="auto"/>
              <w:right w:val="single" w:sz="6" w:space="0" w:color="auto"/>
            </w:tcBorders>
          </w:tcPr>
          <w:p w14:paraId="5311353F" w14:textId="77777777" w:rsidR="009A5DB5" w:rsidRDefault="009A5DB5">
            <w:pPr>
              <w:numPr>
                <w:ilvl w:val="12"/>
                <w:numId w:val="0"/>
              </w:numPr>
              <w:rPr>
                <w:sz w:val="20"/>
              </w:rPr>
            </w:pPr>
          </w:p>
        </w:tc>
      </w:tr>
      <w:tr w:rsidR="009A5DB5" w14:paraId="3A1E7C44" w14:textId="77777777" w:rsidTr="00D6559F">
        <w:trPr>
          <w:cantSplit/>
        </w:trPr>
        <w:tc>
          <w:tcPr>
            <w:tcW w:w="5868" w:type="dxa"/>
            <w:tcBorders>
              <w:top w:val="single" w:sz="6" w:space="0" w:color="auto"/>
              <w:left w:val="single" w:sz="6" w:space="0" w:color="auto"/>
              <w:bottom w:val="single" w:sz="6" w:space="0" w:color="auto"/>
              <w:right w:val="single" w:sz="6" w:space="0" w:color="auto"/>
            </w:tcBorders>
          </w:tcPr>
          <w:p w14:paraId="37A21E99" w14:textId="77777777" w:rsidR="009A5DB5" w:rsidRDefault="00003748">
            <w:pPr>
              <w:pStyle w:val="List"/>
              <w:numPr>
                <w:ilvl w:val="0"/>
                <w:numId w:val="4"/>
              </w:numPr>
              <w:tabs>
                <w:tab w:val="left" w:pos="360"/>
              </w:tabs>
            </w:pPr>
            <w:r>
              <w:t>Do</w:t>
            </w:r>
            <w:r w:rsidR="009A5DB5">
              <w:t xml:space="preserve"> the internal audit department workpapers include checklists, programs and guidelines published by the Board and document the work performed, the conclusions reached, and the resolution of all exceptions?</w:t>
            </w:r>
          </w:p>
          <w:p w14:paraId="617CAA0C" w14:textId="77777777" w:rsidR="009A5DB5" w:rsidRDefault="009A5DB5">
            <w:pPr>
              <w:numPr>
                <w:ilvl w:val="12"/>
                <w:numId w:val="0"/>
              </w:numPr>
              <w:tabs>
                <w:tab w:val="left" w:pos="360"/>
              </w:tabs>
              <w:rPr>
                <w:sz w:val="20"/>
              </w:rPr>
            </w:pPr>
          </w:p>
        </w:tc>
        <w:tc>
          <w:tcPr>
            <w:tcW w:w="720" w:type="dxa"/>
            <w:tcBorders>
              <w:top w:val="single" w:sz="6" w:space="0" w:color="auto"/>
              <w:left w:val="single" w:sz="6" w:space="0" w:color="auto"/>
              <w:bottom w:val="single" w:sz="6" w:space="0" w:color="auto"/>
              <w:right w:val="single" w:sz="6" w:space="0" w:color="auto"/>
            </w:tcBorders>
          </w:tcPr>
          <w:p w14:paraId="06947FBB" w14:textId="77777777" w:rsidR="009A5DB5" w:rsidRDefault="009A5DB5">
            <w:pPr>
              <w:numPr>
                <w:ilvl w:val="12"/>
                <w:numId w:val="0"/>
              </w:numPr>
              <w:ind w:left="720"/>
              <w:rPr>
                <w:sz w:val="20"/>
              </w:rPr>
            </w:pPr>
          </w:p>
        </w:tc>
        <w:tc>
          <w:tcPr>
            <w:tcW w:w="720" w:type="dxa"/>
            <w:tcBorders>
              <w:top w:val="single" w:sz="6" w:space="0" w:color="auto"/>
              <w:left w:val="single" w:sz="6" w:space="0" w:color="auto"/>
              <w:bottom w:val="single" w:sz="6" w:space="0" w:color="auto"/>
              <w:right w:val="single" w:sz="6" w:space="0" w:color="auto"/>
            </w:tcBorders>
          </w:tcPr>
          <w:p w14:paraId="09F4D598" w14:textId="77777777" w:rsidR="009A5DB5" w:rsidRDefault="009A5DB5">
            <w:pPr>
              <w:numPr>
                <w:ilvl w:val="12"/>
                <w:numId w:val="0"/>
              </w:numPr>
              <w:rPr>
                <w:sz w:val="20"/>
              </w:rPr>
            </w:pPr>
          </w:p>
        </w:tc>
        <w:tc>
          <w:tcPr>
            <w:tcW w:w="3157" w:type="dxa"/>
            <w:tcBorders>
              <w:top w:val="single" w:sz="6" w:space="0" w:color="auto"/>
              <w:left w:val="single" w:sz="6" w:space="0" w:color="auto"/>
              <w:bottom w:val="single" w:sz="6" w:space="0" w:color="auto"/>
              <w:right w:val="single" w:sz="6" w:space="0" w:color="auto"/>
            </w:tcBorders>
          </w:tcPr>
          <w:p w14:paraId="10B2E597" w14:textId="77777777" w:rsidR="009A5DB5" w:rsidRDefault="009A5DB5">
            <w:pPr>
              <w:numPr>
                <w:ilvl w:val="12"/>
                <w:numId w:val="0"/>
              </w:numPr>
              <w:rPr>
                <w:sz w:val="20"/>
              </w:rPr>
            </w:pPr>
          </w:p>
        </w:tc>
      </w:tr>
      <w:tr w:rsidR="009A5DB5" w14:paraId="797D4ADB" w14:textId="77777777" w:rsidTr="00D6559F">
        <w:trPr>
          <w:cantSplit/>
        </w:trPr>
        <w:tc>
          <w:tcPr>
            <w:tcW w:w="5868" w:type="dxa"/>
            <w:tcBorders>
              <w:top w:val="single" w:sz="6" w:space="0" w:color="auto"/>
              <w:left w:val="single" w:sz="6" w:space="0" w:color="auto"/>
              <w:bottom w:val="single" w:sz="6" w:space="0" w:color="auto"/>
              <w:right w:val="single" w:sz="6" w:space="0" w:color="auto"/>
            </w:tcBorders>
          </w:tcPr>
          <w:p w14:paraId="3E920F33" w14:textId="77777777" w:rsidR="009A5DB5" w:rsidRDefault="009A5DB5" w:rsidP="00D6559F">
            <w:pPr>
              <w:pStyle w:val="Heading2"/>
              <w:numPr>
                <w:ilvl w:val="12"/>
                <w:numId w:val="0"/>
              </w:numPr>
              <w:spacing w:before="0"/>
              <w:jc w:val="both"/>
              <w:rPr>
                <w:rFonts w:ascii="Times New Roman" w:hAnsi="Times New Roman"/>
                <w:i w:val="0"/>
                <w:sz w:val="20"/>
                <w:u w:val="single"/>
              </w:rPr>
            </w:pPr>
            <w:r>
              <w:rPr>
                <w:rFonts w:ascii="Times New Roman" w:hAnsi="Times New Roman"/>
                <w:i w:val="0"/>
                <w:sz w:val="20"/>
              </w:rPr>
              <w:br w:type="page"/>
            </w:r>
            <w:r>
              <w:rPr>
                <w:rFonts w:ascii="Times New Roman" w:hAnsi="Times New Roman"/>
                <w:i w:val="0"/>
                <w:sz w:val="20"/>
              </w:rPr>
              <w:br w:type="page"/>
            </w:r>
            <w:r>
              <w:rPr>
                <w:rFonts w:ascii="Times New Roman" w:hAnsi="Times New Roman"/>
                <w:i w:val="0"/>
                <w:sz w:val="20"/>
                <w:u w:val="single"/>
              </w:rPr>
              <w:t>Evaluation of the Internal Audit Department</w:t>
            </w:r>
          </w:p>
          <w:p w14:paraId="045DF0D9" w14:textId="77777777" w:rsidR="009A5DB5" w:rsidRDefault="009A5DB5">
            <w:pPr>
              <w:numPr>
                <w:ilvl w:val="12"/>
                <w:numId w:val="0"/>
              </w:numPr>
              <w:rPr>
                <w:b/>
                <w:sz w:val="20"/>
              </w:rPr>
            </w:pPr>
          </w:p>
        </w:tc>
        <w:tc>
          <w:tcPr>
            <w:tcW w:w="720" w:type="dxa"/>
            <w:tcBorders>
              <w:top w:val="single" w:sz="6" w:space="0" w:color="auto"/>
              <w:left w:val="single" w:sz="6" w:space="0" w:color="auto"/>
              <w:bottom w:val="single" w:sz="6" w:space="0" w:color="auto"/>
              <w:right w:val="single" w:sz="6" w:space="0" w:color="auto"/>
            </w:tcBorders>
            <w:shd w:val="pct12" w:color="auto" w:fill="auto"/>
          </w:tcPr>
          <w:p w14:paraId="22ED55BA" w14:textId="77777777" w:rsidR="009A5DB5" w:rsidRDefault="009A5DB5">
            <w:pPr>
              <w:numPr>
                <w:ilvl w:val="12"/>
                <w:numId w:val="0"/>
              </w:numPr>
              <w:ind w:left="720"/>
              <w:rPr>
                <w:sz w:val="20"/>
              </w:rPr>
            </w:pPr>
          </w:p>
        </w:tc>
        <w:tc>
          <w:tcPr>
            <w:tcW w:w="720" w:type="dxa"/>
            <w:tcBorders>
              <w:top w:val="single" w:sz="6" w:space="0" w:color="auto"/>
              <w:left w:val="single" w:sz="6" w:space="0" w:color="auto"/>
              <w:bottom w:val="single" w:sz="6" w:space="0" w:color="auto"/>
              <w:right w:val="single" w:sz="6" w:space="0" w:color="auto"/>
            </w:tcBorders>
            <w:shd w:val="pct12" w:color="auto" w:fill="auto"/>
          </w:tcPr>
          <w:p w14:paraId="05FE9073" w14:textId="77777777" w:rsidR="009A5DB5" w:rsidRDefault="009A5DB5">
            <w:pPr>
              <w:numPr>
                <w:ilvl w:val="12"/>
                <w:numId w:val="0"/>
              </w:numPr>
              <w:rPr>
                <w:sz w:val="20"/>
              </w:rPr>
            </w:pPr>
          </w:p>
        </w:tc>
        <w:tc>
          <w:tcPr>
            <w:tcW w:w="3157" w:type="dxa"/>
            <w:tcBorders>
              <w:top w:val="single" w:sz="6" w:space="0" w:color="auto"/>
              <w:left w:val="single" w:sz="6" w:space="0" w:color="auto"/>
              <w:bottom w:val="single" w:sz="6" w:space="0" w:color="auto"/>
              <w:right w:val="single" w:sz="6" w:space="0" w:color="auto"/>
            </w:tcBorders>
            <w:shd w:val="pct12" w:color="auto" w:fill="auto"/>
          </w:tcPr>
          <w:p w14:paraId="11F83105" w14:textId="77777777" w:rsidR="009A5DB5" w:rsidRDefault="009A5DB5">
            <w:pPr>
              <w:numPr>
                <w:ilvl w:val="12"/>
                <w:numId w:val="0"/>
              </w:numPr>
              <w:rPr>
                <w:sz w:val="20"/>
              </w:rPr>
            </w:pPr>
          </w:p>
        </w:tc>
      </w:tr>
      <w:tr w:rsidR="009A5DB5" w14:paraId="4950ECB8" w14:textId="77777777">
        <w:trPr>
          <w:cantSplit/>
        </w:trPr>
        <w:tc>
          <w:tcPr>
            <w:tcW w:w="5868" w:type="dxa"/>
            <w:tcBorders>
              <w:top w:val="single" w:sz="6" w:space="0" w:color="auto"/>
              <w:left w:val="single" w:sz="6" w:space="0" w:color="auto"/>
              <w:bottom w:val="single" w:sz="6" w:space="0" w:color="auto"/>
              <w:right w:val="single" w:sz="6" w:space="0" w:color="auto"/>
            </w:tcBorders>
          </w:tcPr>
          <w:p w14:paraId="56AD9CAF" w14:textId="77777777" w:rsidR="009A5DB5" w:rsidRDefault="009A5DB5" w:rsidP="00D6559F">
            <w:pPr>
              <w:pStyle w:val="Heading2"/>
              <w:keepNext w:val="0"/>
              <w:numPr>
                <w:ilvl w:val="0"/>
                <w:numId w:val="4"/>
              </w:numPr>
              <w:tabs>
                <w:tab w:val="left" w:pos="360"/>
              </w:tabs>
              <w:spacing w:before="0"/>
              <w:rPr>
                <w:rFonts w:ascii="Times New Roman" w:hAnsi="Times New Roman"/>
                <w:b w:val="0"/>
                <w:i w:val="0"/>
                <w:sz w:val="20"/>
              </w:rPr>
            </w:pPr>
            <w:r>
              <w:rPr>
                <w:rFonts w:ascii="Times New Roman" w:hAnsi="Times New Roman"/>
                <w:b w:val="0"/>
                <w:i w:val="0"/>
                <w:sz w:val="20"/>
              </w:rPr>
              <w:t>Does the internal audit department have policies that prevent auditors from auditing areas where relatives are employed in important or audit-sensitive positions?</w:t>
            </w:r>
          </w:p>
          <w:p w14:paraId="5D60B96B" w14:textId="77777777" w:rsidR="009A5DB5" w:rsidRDefault="009A5DB5">
            <w:pPr>
              <w:numPr>
                <w:ilvl w:val="12"/>
                <w:numId w:val="0"/>
              </w:numPr>
              <w:rPr>
                <w:sz w:val="20"/>
              </w:rPr>
            </w:pPr>
          </w:p>
        </w:tc>
        <w:tc>
          <w:tcPr>
            <w:tcW w:w="720" w:type="dxa"/>
            <w:tcBorders>
              <w:top w:val="single" w:sz="6" w:space="0" w:color="auto"/>
              <w:left w:val="single" w:sz="6" w:space="0" w:color="auto"/>
              <w:bottom w:val="single" w:sz="6" w:space="0" w:color="auto"/>
              <w:right w:val="single" w:sz="6" w:space="0" w:color="auto"/>
            </w:tcBorders>
          </w:tcPr>
          <w:p w14:paraId="62B62186" w14:textId="77777777" w:rsidR="009A5DB5" w:rsidRDefault="009A5DB5">
            <w:pPr>
              <w:numPr>
                <w:ilvl w:val="12"/>
                <w:numId w:val="0"/>
              </w:numPr>
              <w:ind w:left="720"/>
              <w:rPr>
                <w:sz w:val="20"/>
              </w:rPr>
            </w:pPr>
          </w:p>
        </w:tc>
        <w:tc>
          <w:tcPr>
            <w:tcW w:w="720" w:type="dxa"/>
            <w:tcBorders>
              <w:top w:val="single" w:sz="6" w:space="0" w:color="auto"/>
              <w:left w:val="single" w:sz="6" w:space="0" w:color="auto"/>
              <w:bottom w:val="single" w:sz="6" w:space="0" w:color="auto"/>
              <w:right w:val="single" w:sz="6" w:space="0" w:color="auto"/>
            </w:tcBorders>
          </w:tcPr>
          <w:p w14:paraId="003101DA" w14:textId="77777777" w:rsidR="009A5DB5" w:rsidRDefault="009A5DB5">
            <w:pPr>
              <w:numPr>
                <w:ilvl w:val="12"/>
                <w:numId w:val="0"/>
              </w:numPr>
              <w:rPr>
                <w:sz w:val="20"/>
              </w:rPr>
            </w:pPr>
          </w:p>
        </w:tc>
        <w:tc>
          <w:tcPr>
            <w:tcW w:w="3157" w:type="dxa"/>
            <w:tcBorders>
              <w:top w:val="single" w:sz="6" w:space="0" w:color="auto"/>
              <w:left w:val="single" w:sz="6" w:space="0" w:color="auto"/>
              <w:bottom w:val="single" w:sz="6" w:space="0" w:color="auto"/>
              <w:right w:val="single" w:sz="6" w:space="0" w:color="auto"/>
            </w:tcBorders>
          </w:tcPr>
          <w:p w14:paraId="7320B872" w14:textId="77777777" w:rsidR="009A5DB5" w:rsidRDefault="009A5DB5">
            <w:pPr>
              <w:numPr>
                <w:ilvl w:val="12"/>
                <w:numId w:val="0"/>
              </w:numPr>
              <w:rPr>
                <w:sz w:val="20"/>
              </w:rPr>
            </w:pPr>
          </w:p>
        </w:tc>
      </w:tr>
      <w:tr w:rsidR="009A5DB5" w14:paraId="41000BC4" w14:textId="77777777">
        <w:trPr>
          <w:cantSplit/>
        </w:trPr>
        <w:tc>
          <w:tcPr>
            <w:tcW w:w="5868" w:type="dxa"/>
            <w:tcBorders>
              <w:top w:val="single" w:sz="6" w:space="0" w:color="auto"/>
              <w:left w:val="single" w:sz="6" w:space="0" w:color="auto"/>
              <w:bottom w:val="single" w:sz="6" w:space="0" w:color="auto"/>
              <w:right w:val="single" w:sz="6" w:space="0" w:color="auto"/>
            </w:tcBorders>
          </w:tcPr>
          <w:p w14:paraId="40962815" w14:textId="77777777" w:rsidR="009A5DB5" w:rsidRDefault="009A5DB5" w:rsidP="00D6559F">
            <w:pPr>
              <w:pStyle w:val="Heading2"/>
              <w:keepNext w:val="0"/>
              <w:numPr>
                <w:ilvl w:val="0"/>
                <w:numId w:val="4"/>
              </w:numPr>
              <w:tabs>
                <w:tab w:val="left" w:pos="360"/>
                <w:tab w:val="left" w:pos="1170"/>
              </w:tabs>
              <w:spacing w:before="0"/>
              <w:rPr>
                <w:rFonts w:ascii="Times New Roman" w:hAnsi="Times New Roman"/>
                <w:b w:val="0"/>
                <w:i w:val="0"/>
                <w:sz w:val="20"/>
              </w:rPr>
            </w:pPr>
            <w:r>
              <w:rPr>
                <w:rFonts w:ascii="Times New Roman" w:hAnsi="Times New Roman"/>
                <w:b w:val="0"/>
                <w:i w:val="0"/>
                <w:sz w:val="20"/>
              </w:rPr>
              <w:t>Does the internal audit department have policies that prevent auditors from auditing areas where they were recently assigned or are scheduled to be assigned?</w:t>
            </w:r>
          </w:p>
          <w:p w14:paraId="5B8C9448" w14:textId="77777777" w:rsidR="009A5DB5" w:rsidRDefault="009A5DB5">
            <w:pPr>
              <w:pStyle w:val="Header"/>
              <w:numPr>
                <w:ilvl w:val="12"/>
                <w:numId w:val="0"/>
              </w:numPr>
              <w:tabs>
                <w:tab w:val="clear" w:pos="4320"/>
                <w:tab w:val="clear" w:pos="8640"/>
              </w:tabs>
            </w:pPr>
          </w:p>
        </w:tc>
        <w:tc>
          <w:tcPr>
            <w:tcW w:w="720" w:type="dxa"/>
            <w:tcBorders>
              <w:top w:val="single" w:sz="6" w:space="0" w:color="auto"/>
              <w:left w:val="single" w:sz="6" w:space="0" w:color="auto"/>
              <w:bottom w:val="single" w:sz="6" w:space="0" w:color="auto"/>
              <w:right w:val="single" w:sz="6" w:space="0" w:color="auto"/>
            </w:tcBorders>
          </w:tcPr>
          <w:p w14:paraId="3B216227" w14:textId="77777777" w:rsidR="009A5DB5" w:rsidRDefault="009A5DB5">
            <w:pPr>
              <w:numPr>
                <w:ilvl w:val="12"/>
                <w:numId w:val="0"/>
              </w:numPr>
              <w:ind w:left="720"/>
              <w:rPr>
                <w:sz w:val="20"/>
              </w:rPr>
            </w:pPr>
          </w:p>
        </w:tc>
        <w:tc>
          <w:tcPr>
            <w:tcW w:w="720" w:type="dxa"/>
            <w:tcBorders>
              <w:top w:val="single" w:sz="6" w:space="0" w:color="auto"/>
              <w:left w:val="single" w:sz="6" w:space="0" w:color="auto"/>
              <w:bottom w:val="single" w:sz="6" w:space="0" w:color="auto"/>
              <w:right w:val="single" w:sz="6" w:space="0" w:color="auto"/>
            </w:tcBorders>
          </w:tcPr>
          <w:p w14:paraId="0ABF3D66" w14:textId="77777777" w:rsidR="009A5DB5" w:rsidRDefault="009A5DB5">
            <w:pPr>
              <w:numPr>
                <w:ilvl w:val="12"/>
                <w:numId w:val="0"/>
              </w:numPr>
              <w:rPr>
                <w:sz w:val="20"/>
              </w:rPr>
            </w:pPr>
          </w:p>
        </w:tc>
        <w:tc>
          <w:tcPr>
            <w:tcW w:w="3157" w:type="dxa"/>
            <w:tcBorders>
              <w:top w:val="single" w:sz="6" w:space="0" w:color="auto"/>
              <w:left w:val="single" w:sz="6" w:space="0" w:color="auto"/>
              <w:bottom w:val="single" w:sz="6" w:space="0" w:color="auto"/>
              <w:right w:val="single" w:sz="6" w:space="0" w:color="auto"/>
            </w:tcBorders>
          </w:tcPr>
          <w:p w14:paraId="65A3339D" w14:textId="77777777" w:rsidR="009A5DB5" w:rsidRDefault="009A5DB5">
            <w:pPr>
              <w:numPr>
                <w:ilvl w:val="12"/>
                <w:numId w:val="0"/>
              </w:numPr>
              <w:rPr>
                <w:sz w:val="20"/>
              </w:rPr>
            </w:pPr>
          </w:p>
        </w:tc>
      </w:tr>
      <w:tr w:rsidR="009A5DB5" w14:paraId="6768CBEE" w14:textId="77777777">
        <w:trPr>
          <w:cantSplit/>
          <w:trHeight w:val="404"/>
        </w:trPr>
        <w:tc>
          <w:tcPr>
            <w:tcW w:w="5868" w:type="dxa"/>
            <w:tcBorders>
              <w:top w:val="single" w:sz="6" w:space="0" w:color="auto"/>
              <w:left w:val="single" w:sz="6" w:space="0" w:color="auto"/>
              <w:bottom w:val="single" w:sz="6" w:space="0" w:color="auto"/>
              <w:right w:val="single" w:sz="6" w:space="0" w:color="auto"/>
            </w:tcBorders>
          </w:tcPr>
          <w:p w14:paraId="39D0301A" w14:textId="77777777" w:rsidR="00B1362F" w:rsidRDefault="009A5DB5" w:rsidP="00B1362F">
            <w:pPr>
              <w:pStyle w:val="Heading2"/>
              <w:keepNext w:val="0"/>
              <w:numPr>
                <w:ilvl w:val="0"/>
                <w:numId w:val="4"/>
              </w:numPr>
              <w:tabs>
                <w:tab w:val="left" w:pos="360"/>
                <w:tab w:val="left" w:pos="630"/>
              </w:tabs>
              <w:spacing w:before="0"/>
              <w:rPr>
                <w:rFonts w:ascii="Times New Roman" w:hAnsi="Times New Roman"/>
                <w:i w:val="0"/>
                <w:sz w:val="20"/>
              </w:rPr>
            </w:pPr>
            <w:r>
              <w:rPr>
                <w:rFonts w:ascii="Times New Roman" w:hAnsi="Times New Roman"/>
                <w:b w:val="0"/>
                <w:i w:val="0"/>
                <w:sz w:val="20"/>
              </w:rPr>
              <w:t xml:space="preserve">Has internal audit completed the following checklists:  </w:t>
            </w:r>
            <w:r>
              <w:rPr>
                <w:rFonts w:ascii="Times New Roman" w:hAnsi="Times New Roman"/>
                <w:i w:val="0"/>
                <w:sz w:val="20"/>
              </w:rPr>
              <w:t>Indicate the “review period(s)” of the checklist examined.</w:t>
            </w:r>
          </w:p>
          <w:p w14:paraId="02D21D61" w14:textId="77777777" w:rsidR="00B1362F" w:rsidRPr="00044E2C" w:rsidRDefault="00B1362F" w:rsidP="00B1362F">
            <w:pPr>
              <w:rPr>
                <w:sz w:val="10"/>
                <w:szCs w:val="20"/>
              </w:rPr>
            </w:pPr>
          </w:p>
          <w:p w14:paraId="51BDD419" w14:textId="77777777" w:rsidR="003E4C04" w:rsidRPr="003E4C04" w:rsidRDefault="003E4C04" w:rsidP="003E4C04">
            <w:pPr>
              <w:ind w:left="360"/>
              <w:rPr>
                <w:b/>
                <w:sz w:val="20"/>
                <w:szCs w:val="20"/>
              </w:rPr>
            </w:pPr>
            <w:r w:rsidRPr="00B1362F">
              <w:rPr>
                <w:b/>
                <w:sz w:val="20"/>
                <w:szCs w:val="20"/>
                <w:shd w:val="clear" w:color="auto" w:fill="FFFFFF"/>
              </w:rPr>
              <w:t>Note:  For Interactive Gaming</w:t>
            </w:r>
            <w:r w:rsidR="00B63E4A" w:rsidRPr="00B1362F">
              <w:rPr>
                <w:b/>
                <w:sz w:val="20"/>
                <w:szCs w:val="20"/>
                <w:shd w:val="clear" w:color="auto" w:fill="FFFFFF"/>
              </w:rPr>
              <w:t>,</w:t>
            </w:r>
            <w:r w:rsidRPr="00B1362F">
              <w:rPr>
                <w:b/>
                <w:sz w:val="20"/>
                <w:szCs w:val="20"/>
                <w:shd w:val="clear" w:color="auto" w:fill="FFFFFF"/>
              </w:rPr>
              <w:t xml:space="preserve"> this checklist should be completed for the </w:t>
            </w:r>
            <w:r w:rsidR="007D2A65" w:rsidRPr="00B1362F">
              <w:rPr>
                <w:b/>
                <w:sz w:val="20"/>
                <w:szCs w:val="20"/>
                <w:shd w:val="clear" w:color="auto" w:fill="FFFFFF"/>
              </w:rPr>
              <w:t>licensee</w:t>
            </w:r>
            <w:r w:rsidRPr="00B1362F">
              <w:rPr>
                <w:b/>
                <w:sz w:val="20"/>
                <w:szCs w:val="20"/>
                <w:shd w:val="clear" w:color="auto" w:fill="FFFFFF"/>
              </w:rPr>
              <w:t xml:space="preserve"> </w:t>
            </w:r>
            <w:r w:rsidR="007D2A65" w:rsidRPr="00B1362F">
              <w:rPr>
                <w:b/>
                <w:sz w:val="20"/>
                <w:szCs w:val="20"/>
                <w:shd w:val="clear" w:color="auto" w:fill="FFFFFF"/>
              </w:rPr>
              <w:t>who reports gross gaming revenue received from the operation of interactive gaming</w:t>
            </w:r>
            <w:r w:rsidRPr="00B1362F">
              <w:rPr>
                <w:b/>
                <w:sz w:val="20"/>
                <w:szCs w:val="20"/>
                <w:shd w:val="clear" w:color="auto" w:fill="FFFFFF"/>
              </w:rPr>
              <w:t>.</w:t>
            </w:r>
          </w:p>
          <w:p w14:paraId="7A7EB652" w14:textId="77777777" w:rsidR="003E4C04" w:rsidRPr="00044E2C" w:rsidRDefault="003E4C04" w:rsidP="003E4C04">
            <w:pPr>
              <w:rPr>
                <w:sz w:val="16"/>
              </w:rPr>
            </w:pPr>
          </w:p>
          <w:p w14:paraId="6A256691" w14:textId="77777777" w:rsidR="009A5DB5" w:rsidRDefault="009A5DB5">
            <w:pPr>
              <w:pStyle w:val="BodyText2"/>
              <w:numPr>
                <w:ilvl w:val="12"/>
                <w:numId w:val="0"/>
              </w:numPr>
              <w:ind w:left="360"/>
            </w:pPr>
            <w:r>
              <w:t>Note:  Indicate two review periods if the checklist is required to be completed during each six-month period.</w:t>
            </w:r>
          </w:p>
          <w:p w14:paraId="37DCAF67" w14:textId="77777777" w:rsidR="009A5DB5" w:rsidRDefault="009A5DB5">
            <w:pPr>
              <w:numPr>
                <w:ilvl w:val="12"/>
                <w:numId w:val="0"/>
              </w:numPr>
              <w:ind w:left="360"/>
              <w:rPr>
                <w:b/>
                <w:sz w:val="20"/>
              </w:rPr>
            </w:pPr>
          </w:p>
        </w:tc>
        <w:tc>
          <w:tcPr>
            <w:tcW w:w="720" w:type="dxa"/>
            <w:tcBorders>
              <w:top w:val="single" w:sz="6" w:space="0" w:color="auto"/>
              <w:left w:val="single" w:sz="6" w:space="0" w:color="auto"/>
              <w:bottom w:val="single" w:sz="6" w:space="0" w:color="auto"/>
              <w:right w:val="single" w:sz="6" w:space="0" w:color="auto"/>
            </w:tcBorders>
          </w:tcPr>
          <w:p w14:paraId="2841DD62" w14:textId="77777777" w:rsidR="009A5DB5" w:rsidRDefault="009A5DB5">
            <w:pPr>
              <w:numPr>
                <w:ilvl w:val="12"/>
                <w:numId w:val="0"/>
              </w:numPr>
              <w:ind w:left="720"/>
              <w:rPr>
                <w:sz w:val="20"/>
              </w:rPr>
            </w:pPr>
          </w:p>
        </w:tc>
        <w:tc>
          <w:tcPr>
            <w:tcW w:w="720" w:type="dxa"/>
            <w:tcBorders>
              <w:top w:val="single" w:sz="6" w:space="0" w:color="auto"/>
              <w:left w:val="single" w:sz="6" w:space="0" w:color="auto"/>
              <w:bottom w:val="single" w:sz="6" w:space="0" w:color="auto"/>
              <w:right w:val="single" w:sz="6" w:space="0" w:color="auto"/>
            </w:tcBorders>
          </w:tcPr>
          <w:p w14:paraId="01D6BFB6" w14:textId="77777777" w:rsidR="009A5DB5" w:rsidRDefault="009A5DB5">
            <w:pPr>
              <w:numPr>
                <w:ilvl w:val="12"/>
                <w:numId w:val="0"/>
              </w:numPr>
              <w:rPr>
                <w:sz w:val="20"/>
              </w:rPr>
            </w:pPr>
          </w:p>
        </w:tc>
        <w:tc>
          <w:tcPr>
            <w:tcW w:w="3157" w:type="dxa"/>
            <w:tcBorders>
              <w:top w:val="single" w:sz="6" w:space="0" w:color="auto"/>
              <w:left w:val="single" w:sz="6" w:space="0" w:color="auto"/>
              <w:bottom w:val="single" w:sz="6" w:space="0" w:color="auto"/>
              <w:right w:val="single" w:sz="6" w:space="0" w:color="auto"/>
            </w:tcBorders>
          </w:tcPr>
          <w:p w14:paraId="26856B0E" w14:textId="77777777" w:rsidR="009A5DB5" w:rsidRDefault="009A5DB5">
            <w:pPr>
              <w:numPr>
                <w:ilvl w:val="12"/>
                <w:numId w:val="0"/>
              </w:numPr>
              <w:rPr>
                <w:sz w:val="20"/>
              </w:rPr>
            </w:pPr>
          </w:p>
        </w:tc>
      </w:tr>
      <w:tr w:rsidR="00D271B2" w14:paraId="37E74850" w14:textId="77777777">
        <w:trPr>
          <w:cantSplit/>
        </w:trPr>
        <w:tc>
          <w:tcPr>
            <w:tcW w:w="5868" w:type="dxa"/>
            <w:tcBorders>
              <w:top w:val="single" w:sz="6" w:space="0" w:color="auto"/>
              <w:left w:val="single" w:sz="6" w:space="0" w:color="auto"/>
              <w:bottom w:val="single" w:sz="6" w:space="0" w:color="auto"/>
              <w:right w:val="single" w:sz="6" w:space="0" w:color="auto"/>
            </w:tcBorders>
          </w:tcPr>
          <w:p w14:paraId="3A64641F" w14:textId="77777777" w:rsidR="00D271B2" w:rsidRDefault="00D271B2" w:rsidP="00D6559F">
            <w:pPr>
              <w:pStyle w:val="Heading2"/>
              <w:keepNext w:val="0"/>
              <w:numPr>
                <w:ilvl w:val="1"/>
                <w:numId w:val="4"/>
              </w:numPr>
              <w:tabs>
                <w:tab w:val="left" w:pos="0"/>
                <w:tab w:val="left" w:pos="720"/>
                <w:tab w:val="left" w:pos="1440"/>
              </w:tabs>
              <w:spacing w:before="0"/>
              <w:rPr>
                <w:rFonts w:ascii="Times New Roman" w:hAnsi="Times New Roman"/>
                <w:b w:val="0"/>
                <w:i w:val="0"/>
                <w:sz w:val="20"/>
              </w:rPr>
            </w:pPr>
            <w:r w:rsidRPr="00B1362F">
              <w:rPr>
                <w:rFonts w:ascii="Times New Roman" w:hAnsi="Times New Roman"/>
                <w:b w:val="0"/>
                <w:i w:val="0"/>
                <w:sz w:val="20"/>
                <w:shd w:val="clear" w:color="auto" w:fill="FFFFFF"/>
              </w:rPr>
              <w:t>Interactive Gaming – Information Technology for Interactive Gaming</w:t>
            </w:r>
          </w:p>
          <w:p w14:paraId="3861BA00" w14:textId="77777777" w:rsidR="00D6559F" w:rsidRPr="00D6559F" w:rsidRDefault="00D6559F" w:rsidP="00D6559F">
            <w:pPr>
              <w:rPr>
                <w:sz w:val="20"/>
                <w:szCs w:val="20"/>
              </w:rPr>
            </w:pPr>
          </w:p>
        </w:tc>
        <w:tc>
          <w:tcPr>
            <w:tcW w:w="720" w:type="dxa"/>
            <w:tcBorders>
              <w:top w:val="single" w:sz="6" w:space="0" w:color="auto"/>
              <w:left w:val="single" w:sz="6" w:space="0" w:color="auto"/>
              <w:bottom w:val="single" w:sz="6" w:space="0" w:color="auto"/>
              <w:right w:val="single" w:sz="6" w:space="0" w:color="auto"/>
            </w:tcBorders>
          </w:tcPr>
          <w:p w14:paraId="18296972" w14:textId="77777777" w:rsidR="00D271B2" w:rsidRDefault="00D271B2">
            <w:pPr>
              <w:numPr>
                <w:ilvl w:val="12"/>
                <w:numId w:val="0"/>
              </w:numPr>
              <w:ind w:left="720"/>
              <w:rPr>
                <w:sz w:val="20"/>
              </w:rPr>
            </w:pPr>
          </w:p>
        </w:tc>
        <w:tc>
          <w:tcPr>
            <w:tcW w:w="720" w:type="dxa"/>
            <w:tcBorders>
              <w:top w:val="single" w:sz="6" w:space="0" w:color="auto"/>
              <w:left w:val="single" w:sz="6" w:space="0" w:color="auto"/>
              <w:bottom w:val="single" w:sz="6" w:space="0" w:color="auto"/>
              <w:right w:val="single" w:sz="6" w:space="0" w:color="auto"/>
            </w:tcBorders>
          </w:tcPr>
          <w:p w14:paraId="07BEECEB" w14:textId="77777777" w:rsidR="00D271B2" w:rsidRDefault="00D271B2">
            <w:pPr>
              <w:numPr>
                <w:ilvl w:val="12"/>
                <w:numId w:val="0"/>
              </w:numPr>
              <w:rPr>
                <w:sz w:val="20"/>
              </w:rPr>
            </w:pPr>
          </w:p>
        </w:tc>
        <w:tc>
          <w:tcPr>
            <w:tcW w:w="3157" w:type="dxa"/>
            <w:tcBorders>
              <w:top w:val="single" w:sz="6" w:space="0" w:color="auto"/>
              <w:left w:val="single" w:sz="6" w:space="0" w:color="auto"/>
              <w:bottom w:val="single" w:sz="6" w:space="0" w:color="auto"/>
              <w:right w:val="single" w:sz="6" w:space="0" w:color="auto"/>
            </w:tcBorders>
          </w:tcPr>
          <w:p w14:paraId="4293B72E" w14:textId="77777777" w:rsidR="00D271B2" w:rsidRDefault="00D271B2">
            <w:pPr>
              <w:numPr>
                <w:ilvl w:val="12"/>
                <w:numId w:val="0"/>
              </w:numPr>
              <w:rPr>
                <w:sz w:val="20"/>
              </w:rPr>
            </w:pPr>
          </w:p>
        </w:tc>
      </w:tr>
      <w:tr w:rsidR="00D271B2" w14:paraId="67A97F55" w14:textId="77777777">
        <w:trPr>
          <w:cantSplit/>
        </w:trPr>
        <w:tc>
          <w:tcPr>
            <w:tcW w:w="5868" w:type="dxa"/>
            <w:tcBorders>
              <w:top w:val="single" w:sz="6" w:space="0" w:color="auto"/>
              <w:left w:val="single" w:sz="6" w:space="0" w:color="auto"/>
              <w:bottom w:val="single" w:sz="6" w:space="0" w:color="auto"/>
              <w:right w:val="single" w:sz="6" w:space="0" w:color="auto"/>
            </w:tcBorders>
          </w:tcPr>
          <w:p w14:paraId="3ECDEE6B" w14:textId="77777777" w:rsidR="00D271B2" w:rsidRDefault="00D271B2" w:rsidP="00D6559F">
            <w:pPr>
              <w:pStyle w:val="Heading2"/>
              <w:keepNext w:val="0"/>
              <w:numPr>
                <w:ilvl w:val="1"/>
                <w:numId w:val="4"/>
              </w:numPr>
              <w:tabs>
                <w:tab w:val="left" w:pos="0"/>
                <w:tab w:val="left" w:pos="720"/>
                <w:tab w:val="left" w:pos="1440"/>
              </w:tabs>
              <w:spacing w:before="0"/>
              <w:rPr>
                <w:rFonts w:ascii="Times New Roman" w:hAnsi="Times New Roman"/>
                <w:b w:val="0"/>
                <w:i w:val="0"/>
                <w:sz w:val="20"/>
              </w:rPr>
            </w:pPr>
            <w:r w:rsidRPr="00B1362F">
              <w:rPr>
                <w:rFonts w:ascii="Times New Roman" w:hAnsi="Times New Roman"/>
                <w:b w:val="0"/>
                <w:i w:val="0"/>
                <w:sz w:val="20"/>
                <w:shd w:val="clear" w:color="auto" w:fill="FFFFFF"/>
              </w:rPr>
              <w:lastRenderedPageBreak/>
              <w:t>Interactive Gaming – Gener</w:t>
            </w:r>
            <w:r w:rsidR="007A1AD9" w:rsidRPr="00B1362F">
              <w:rPr>
                <w:rFonts w:ascii="Times New Roman" w:hAnsi="Times New Roman"/>
                <w:b w:val="0"/>
                <w:i w:val="0"/>
                <w:sz w:val="20"/>
                <w:shd w:val="clear" w:color="auto" w:fill="FFFFFF"/>
              </w:rPr>
              <w:t>al Walk-Through</w:t>
            </w:r>
          </w:p>
          <w:p w14:paraId="7D40520A" w14:textId="77777777" w:rsidR="00D6559F" w:rsidRPr="00D6559F" w:rsidRDefault="00D6559F" w:rsidP="00D6559F">
            <w:pPr>
              <w:rPr>
                <w:sz w:val="20"/>
                <w:szCs w:val="20"/>
              </w:rPr>
            </w:pPr>
          </w:p>
        </w:tc>
        <w:tc>
          <w:tcPr>
            <w:tcW w:w="720" w:type="dxa"/>
            <w:tcBorders>
              <w:top w:val="single" w:sz="6" w:space="0" w:color="auto"/>
              <w:left w:val="single" w:sz="6" w:space="0" w:color="auto"/>
              <w:bottom w:val="single" w:sz="6" w:space="0" w:color="auto"/>
              <w:right w:val="single" w:sz="6" w:space="0" w:color="auto"/>
            </w:tcBorders>
          </w:tcPr>
          <w:p w14:paraId="27983B4D" w14:textId="77777777" w:rsidR="00D271B2" w:rsidRDefault="00D271B2">
            <w:pPr>
              <w:numPr>
                <w:ilvl w:val="12"/>
                <w:numId w:val="0"/>
              </w:numPr>
              <w:ind w:left="720"/>
              <w:rPr>
                <w:sz w:val="20"/>
              </w:rPr>
            </w:pPr>
          </w:p>
        </w:tc>
        <w:tc>
          <w:tcPr>
            <w:tcW w:w="720" w:type="dxa"/>
            <w:tcBorders>
              <w:top w:val="single" w:sz="6" w:space="0" w:color="auto"/>
              <w:left w:val="single" w:sz="6" w:space="0" w:color="auto"/>
              <w:bottom w:val="single" w:sz="6" w:space="0" w:color="auto"/>
              <w:right w:val="single" w:sz="6" w:space="0" w:color="auto"/>
            </w:tcBorders>
          </w:tcPr>
          <w:p w14:paraId="1627C195" w14:textId="77777777" w:rsidR="00D271B2" w:rsidRDefault="00D271B2">
            <w:pPr>
              <w:numPr>
                <w:ilvl w:val="12"/>
                <w:numId w:val="0"/>
              </w:numPr>
              <w:rPr>
                <w:sz w:val="20"/>
              </w:rPr>
            </w:pPr>
          </w:p>
        </w:tc>
        <w:tc>
          <w:tcPr>
            <w:tcW w:w="3157" w:type="dxa"/>
            <w:tcBorders>
              <w:top w:val="single" w:sz="6" w:space="0" w:color="auto"/>
              <w:left w:val="single" w:sz="6" w:space="0" w:color="auto"/>
              <w:bottom w:val="single" w:sz="6" w:space="0" w:color="auto"/>
              <w:right w:val="single" w:sz="6" w:space="0" w:color="auto"/>
            </w:tcBorders>
          </w:tcPr>
          <w:p w14:paraId="0E3A24FC" w14:textId="77777777" w:rsidR="00D271B2" w:rsidRDefault="00D271B2">
            <w:pPr>
              <w:numPr>
                <w:ilvl w:val="12"/>
                <w:numId w:val="0"/>
              </w:numPr>
              <w:rPr>
                <w:sz w:val="20"/>
              </w:rPr>
            </w:pPr>
          </w:p>
        </w:tc>
      </w:tr>
      <w:tr w:rsidR="009A5DB5" w14:paraId="111BB3F1" w14:textId="77777777">
        <w:trPr>
          <w:cantSplit/>
        </w:trPr>
        <w:tc>
          <w:tcPr>
            <w:tcW w:w="5868" w:type="dxa"/>
            <w:tcBorders>
              <w:top w:val="single" w:sz="6" w:space="0" w:color="auto"/>
              <w:left w:val="single" w:sz="6" w:space="0" w:color="auto"/>
              <w:bottom w:val="single" w:sz="6" w:space="0" w:color="auto"/>
              <w:right w:val="single" w:sz="6" w:space="0" w:color="auto"/>
            </w:tcBorders>
          </w:tcPr>
          <w:p w14:paraId="6C86CB06" w14:textId="77777777" w:rsidR="009A5DB5" w:rsidRDefault="009A5DB5" w:rsidP="00D6559F">
            <w:pPr>
              <w:pStyle w:val="Heading2"/>
              <w:keepNext w:val="0"/>
              <w:numPr>
                <w:ilvl w:val="1"/>
                <w:numId w:val="4"/>
              </w:numPr>
              <w:tabs>
                <w:tab w:val="left" w:pos="0"/>
                <w:tab w:val="left" w:pos="720"/>
                <w:tab w:val="left" w:pos="1440"/>
              </w:tabs>
              <w:spacing w:before="0"/>
              <w:rPr>
                <w:rFonts w:ascii="Times New Roman" w:hAnsi="Times New Roman"/>
                <w:b w:val="0"/>
                <w:i w:val="0"/>
                <w:sz w:val="20"/>
              </w:rPr>
            </w:pPr>
            <w:r>
              <w:rPr>
                <w:rFonts w:ascii="Times New Roman" w:hAnsi="Times New Roman"/>
                <w:b w:val="0"/>
                <w:i w:val="0"/>
                <w:sz w:val="20"/>
              </w:rPr>
              <w:t>Slots – General Walk-Through</w:t>
            </w:r>
            <w:r w:rsidR="00871574">
              <w:rPr>
                <w:rFonts w:ascii="Times New Roman" w:hAnsi="Times New Roman"/>
                <w:b w:val="0"/>
                <w:i w:val="0"/>
                <w:sz w:val="20"/>
              </w:rPr>
              <w:t xml:space="preserve"> – All Procedures</w:t>
            </w:r>
          </w:p>
          <w:p w14:paraId="0A279BA5" w14:textId="77777777" w:rsidR="009A5DB5" w:rsidRDefault="009A5DB5">
            <w:pPr>
              <w:numPr>
                <w:ilvl w:val="12"/>
                <w:numId w:val="0"/>
              </w:numPr>
              <w:rPr>
                <w:sz w:val="20"/>
              </w:rPr>
            </w:pPr>
          </w:p>
        </w:tc>
        <w:tc>
          <w:tcPr>
            <w:tcW w:w="720" w:type="dxa"/>
            <w:tcBorders>
              <w:top w:val="single" w:sz="6" w:space="0" w:color="auto"/>
              <w:left w:val="single" w:sz="6" w:space="0" w:color="auto"/>
              <w:bottom w:val="single" w:sz="6" w:space="0" w:color="auto"/>
              <w:right w:val="single" w:sz="6" w:space="0" w:color="auto"/>
            </w:tcBorders>
          </w:tcPr>
          <w:p w14:paraId="2C8AC32A" w14:textId="77777777" w:rsidR="009A5DB5" w:rsidRDefault="009A5DB5">
            <w:pPr>
              <w:numPr>
                <w:ilvl w:val="12"/>
                <w:numId w:val="0"/>
              </w:numPr>
              <w:ind w:left="720"/>
              <w:rPr>
                <w:sz w:val="20"/>
              </w:rPr>
            </w:pPr>
          </w:p>
        </w:tc>
        <w:tc>
          <w:tcPr>
            <w:tcW w:w="720" w:type="dxa"/>
            <w:tcBorders>
              <w:top w:val="single" w:sz="6" w:space="0" w:color="auto"/>
              <w:left w:val="single" w:sz="6" w:space="0" w:color="auto"/>
              <w:bottom w:val="single" w:sz="6" w:space="0" w:color="auto"/>
              <w:right w:val="single" w:sz="6" w:space="0" w:color="auto"/>
            </w:tcBorders>
          </w:tcPr>
          <w:p w14:paraId="626DDAE7" w14:textId="77777777" w:rsidR="009A5DB5" w:rsidRDefault="009A5DB5">
            <w:pPr>
              <w:numPr>
                <w:ilvl w:val="12"/>
                <w:numId w:val="0"/>
              </w:numPr>
              <w:rPr>
                <w:sz w:val="20"/>
              </w:rPr>
            </w:pPr>
          </w:p>
        </w:tc>
        <w:tc>
          <w:tcPr>
            <w:tcW w:w="3157" w:type="dxa"/>
            <w:tcBorders>
              <w:top w:val="single" w:sz="6" w:space="0" w:color="auto"/>
              <w:left w:val="single" w:sz="6" w:space="0" w:color="auto"/>
              <w:bottom w:val="single" w:sz="6" w:space="0" w:color="auto"/>
              <w:right w:val="single" w:sz="6" w:space="0" w:color="auto"/>
            </w:tcBorders>
          </w:tcPr>
          <w:p w14:paraId="2B73B60C" w14:textId="77777777" w:rsidR="009A5DB5" w:rsidRDefault="009A5DB5">
            <w:pPr>
              <w:numPr>
                <w:ilvl w:val="12"/>
                <w:numId w:val="0"/>
              </w:numPr>
              <w:rPr>
                <w:sz w:val="20"/>
              </w:rPr>
            </w:pPr>
          </w:p>
        </w:tc>
      </w:tr>
      <w:tr w:rsidR="00871574" w14:paraId="24DABFB6" w14:textId="77777777">
        <w:trPr>
          <w:cantSplit/>
        </w:trPr>
        <w:tc>
          <w:tcPr>
            <w:tcW w:w="5868" w:type="dxa"/>
            <w:tcBorders>
              <w:top w:val="single" w:sz="6" w:space="0" w:color="auto"/>
              <w:left w:val="single" w:sz="6" w:space="0" w:color="auto"/>
              <w:bottom w:val="single" w:sz="6" w:space="0" w:color="auto"/>
              <w:right w:val="single" w:sz="6" w:space="0" w:color="auto"/>
            </w:tcBorders>
          </w:tcPr>
          <w:p w14:paraId="6ED2E643" w14:textId="77777777" w:rsidR="00871574" w:rsidRDefault="00871574" w:rsidP="00D6559F">
            <w:pPr>
              <w:pStyle w:val="Heading2"/>
              <w:keepNext w:val="0"/>
              <w:numPr>
                <w:ilvl w:val="1"/>
                <w:numId w:val="4"/>
              </w:numPr>
              <w:tabs>
                <w:tab w:val="left" w:pos="0"/>
                <w:tab w:val="left" w:pos="720"/>
                <w:tab w:val="left" w:pos="1440"/>
              </w:tabs>
              <w:spacing w:before="0"/>
              <w:rPr>
                <w:rFonts w:ascii="Times New Roman" w:hAnsi="Times New Roman"/>
                <w:b w:val="0"/>
                <w:i w:val="0"/>
                <w:sz w:val="20"/>
              </w:rPr>
            </w:pPr>
            <w:r>
              <w:rPr>
                <w:rFonts w:ascii="Times New Roman" w:hAnsi="Times New Roman"/>
                <w:b w:val="0"/>
                <w:i w:val="0"/>
                <w:sz w:val="20"/>
              </w:rPr>
              <w:t>Slots – General Walk-Through – Limited Procedures</w:t>
            </w:r>
          </w:p>
          <w:p w14:paraId="2BD87DA5" w14:textId="77777777" w:rsidR="00D6559F" w:rsidRPr="00D6559F" w:rsidRDefault="00D6559F" w:rsidP="00D6559F">
            <w:pPr>
              <w:rPr>
                <w:sz w:val="20"/>
                <w:szCs w:val="20"/>
              </w:rPr>
            </w:pPr>
          </w:p>
        </w:tc>
        <w:tc>
          <w:tcPr>
            <w:tcW w:w="720" w:type="dxa"/>
            <w:tcBorders>
              <w:top w:val="single" w:sz="6" w:space="0" w:color="auto"/>
              <w:left w:val="single" w:sz="6" w:space="0" w:color="auto"/>
              <w:bottom w:val="single" w:sz="6" w:space="0" w:color="auto"/>
              <w:right w:val="single" w:sz="6" w:space="0" w:color="auto"/>
            </w:tcBorders>
          </w:tcPr>
          <w:p w14:paraId="2B58EC99" w14:textId="77777777" w:rsidR="00871574" w:rsidRDefault="00871574">
            <w:pPr>
              <w:numPr>
                <w:ilvl w:val="12"/>
                <w:numId w:val="0"/>
              </w:numPr>
              <w:ind w:left="720"/>
              <w:rPr>
                <w:sz w:val="20"/>
              </w:rPr>
            </w:pPr>
          </w:p>
        </w:tc>
        <w:tc>
          <w:tcPr>
            <w:tcW w:w="720" w:type="dxa"/>
            <w:tcBorders>
              <w:top w:val="single" w:sz="6" w:space="0" w:color="auto"/>
              <w:left w:val="single" w:sz="6" w:space="0" w:color="auto"/>
              <w:bottom w:val="single" w:sz="6" w:space="0" w:color="auto"/>
              <w:right w:val="single" w:sz="6" w:space="0" w:color="auto"/>
            </w:tcBorders>
          </w:tcPr>
          <w:p w14:paraId="0D797244" w14:textId="77777777" w:rsidR="00871574" w:rsidRDefault="00871574">
            <w:pPr>
              <w:numPr>
                <w:ilvl w:val="12"/>
                <w:numId w:val="0"/>
              </w:numPr>
              <w:rPr>
                <w:sz w:val="20"/>
              </w:rPr>
            </w:pPr>
          </w:p>
        </w:tc>
        <w:tc>
          <w:tcPr>
            <w:tcW w:w="3157" w:type="dxa"/>
            <w:tcBorders>
              <w:top w:val="single" w:sz="6" w:space="0" w:color="auto"/>
              <w:left w:val="single" w:sz="6" w:space="0" w:color="auto"/>
              <w:bottom w:val="single" w:sz="6" w:space="0" w:color="auto"/>
              <w:right w:val="single" w:sz="6" w:space="0" w:color="auto"/>
            </w:tcBorders>
          </w:tcPr>
          <w:p w14:paraId="07215587" w14:textId="77777777" w:rsidR="00871574" w:rsidRDefault="00871574">
            <w:pPr>
              <w:numPr>
                <w:ilvl w:val="12"/>
                <w:numId w:val="0"/>
              </w:numPr>
              <w:rPr>
                <w:sz w:val="20"/>
              </w:rPr>
            </w:pPr>
          </w:p>
        </w:tc>
      </w:tr>
      <w:tr w:rsidR="009A5DB5" w14:paraId="6E649C1F" w14:textId="77777777">
        <w:trPr>
          <w:cantSplit/>
        </w:trPr>
        <w:tc>
          <w:tcPr>
            <w:tcW w:w="5868" w:type="dxa"/>
            <w:tcBorders>
              <w:top w:val="single" w:sz="6" w:space="0" w:color="auto"/>
              <w:left w:val="single" w:sz="6" w:space="0" w:color="auto"/>
              <w:bottom w:val="single" w:sz="6" w:space="0" w:color="auto"/>
              <w:right w:val="single" w:sz="6" w:space="0" w:color="auto"/>
            </w:tcBorders>
          </w:tcPr>
          <w:p w14:paraId="76F96E46" w14:textId="77777777" w:rsidR="009A5DB5" w:rsidRDefault="009A5DB5" w:rsidP="00D6559F">
            <w:pPr>
              <w:pStyle w:val="Heading2"/>
              <w:keepNext w:val="0"/>
              <w:numPr>
                <w:ilvl w:val="1"/>
                <w:numId w:val="4"/>
              </w:numPr>
              <w:tabs>
                <w:tab w:val="left" w:pos="0"/>
                <w:tab w:val="left" w:pos="720"/>
                <w:tab w:val="left" w:pos="1440"/>
              </w:tabs>
              <w:spacing w:before="0"/>
              <w:rPr>
                <w:rFonts w:ascii="Times New Roman" w:hAnsi="Times New Roman"/>
                <w:b w:val="0"/>
                <w:i w:val="0"/>
                <w:sz w:val="20"/>
              </w:rPr>
            </w:pPr>
            <w:r>
              <w:rPr>
                <w:rFonts w:ascii="Times New Roman" w:hAnsi="Times New Roman"/>
                <w:b w:val="0"/>
                <w:i w:val="0"/>
                <w:sz w:val="20"/>
              </w:rPr>
              <w:t>Slots – On-Line Slot Metering Systems</w:t>
            </w:r>
          </w:p>
          <w:p w14:paraId="5A08665E" w14:textId="77777777" w:rsidR="009A5DB5" w:rsidRDefault="009A5DB5">
            <w:pPr>
              <w:numPr>
                <w:ilvl w:val="12"/>
                <w:numId w:val="0"/>
              </w:numPr>
              <w:rPr>
                <w:sz w:val="20"/>
              </w:rPr>
            </w:pPr>
          </w:p>
        </w:tc>
        <w:tc>
          <w:tcPr>
            <w:tcW w:w="720" w:type="dxa"/>
            <w:tcBorders>
              <w:top w:val="single" w:sz="6" w:space="0" w:color="auto"/>
              <w:left w:val="single" w:sz="6" w:space="0" w:color="auto"/>
              <w:bottom w:val="single" w:sz="6" w:space="0" w:color="auto"/>
              <w:right w:val="single" w:sz="6" w:space="0" w:color="auto"/>
            </w:tcBorders>
          </w:tcPr>
          <w:p w14:paraId="0F4C1691" w14:textId="77777777" w:rsidR="009A5DB5" w:rsidRDefault="009A5DB5">
            <w:pPr>
              <w:numPr>
                <w:ilvl w:val="12"/>
                <w:numId w:val="0"/>
              </w:numPr>
              <w:ind w:left="720"/>
              <w:rPr>
                <w:sz w:val="20"/>
              </w:rPr>
            </w:pPr>
          </w:p>
        </w:tc>
        <w:tc>
          <w:tcPr>
            <w:tcW w:w="720" w:type="dxa"/>
            <w:tcBorders>
              <w:top w:val="single" w:sz="6" w:space="0" w:color="auto"/>
              <w:left w:val="single" w:sz="6" w:space="0" w:color="auto"/>
              <w:bottom w:val="single" w:sz="6" w:space="0" w:color="auto"/>
              <w:right w:val="single" w:sz="6" w:space="0" w:color="auto"/>
            </w:tcBorders>
          </w:tcPr>
          <w:p w14:paraId="750A7A29" w14:textId="77777777" w:rsidR="009A5DB5" w:rsidRDefault="009A5DB5">
            <w:pPr>
              <w:numPr>
                <w:ilvl w:val="12"/>
                <w:numId w:val="0"/>
              </w:numPr>
              <w:rPr>
                <w:sz w:val="20"/>
              </w:rPr>
            </w:pPr>
          </w:p>
        </w:tc>
        <w:tc>
          <w:tcPr>
            <w:tcW w:w="3157" w:type="dxa"/>
            <w:tcBorders>
              <w:top w:val="single" w:sz="6" w:space="0" w:color="auto"/>
              <w:left w:val="single" w:sz="6" w:space="0" w:color="auto"/>
              <w:bottom w:val="single" w:sz="6" w:space="0" w:color="auto"/>
              <w:right w:val="single" w:sz="6" w:space="0" w:color="auto"/>
            </w:tcBorders>
          </w:tcPr>
          <w:p w14:paraId="2DFD6DA8" w14:textId="77777777" w:rsidR="009A5DB5" w:rsidRDefault="009A5DB5">
            <w:pPr>
              <w:numPr>
                <w:ilvl w:val="12"/>
                <w:numId w:val="0"/>
              </w:numPr>
              <w:rPr>
                <w:sz w:val="20"/>
              </w:rPr>
            </w:pPr>
          </w:p>
        </w:tc>
      </w:tr>
      <w:tr w:rsidR="009A5DB5" w14:paraId="6E594D4C" w14:textId="77777777">
        <w:trPr>
          <w:cantSplit/>
        </w:trPr>
        <w:tc>
          <w:tcPr>
            <w:tcW w:w="5868" w:type="dxa"/>
            <w:tcBorders>
              <w:top w:val="single" w:sz="6" w:space="0" w:color="auto"/>
              <w:left w:val="single" w:sz="6" w:space="0" w:color="auto"/>
              <w:bottom w:val="single" w:sz="6" w:space="0" w:color="auto"/>
              <w:right w:val="single" w:sz="6" w:space="0" w:color="auto"/>
            </w:tcBorders>
          </w:tcPr>
          <w:p w14:paraId="24C64627" w14:textId="77777777" w:rsidR="009A5DB5" w:rsidRDefault="005A7526" w:rsidP="00D6559F">
            <w:pPr>
              <w:pStyle w:val="Heading2"/>
              <w:keepNext w:val="0"/>
              <w:numPr>
                <w:ilvl w:val="1"/>
                <w:numId w:val="4"/>
              </w:numPr>
              <w:tabs>
                <w:tab w:val="left" w:pos="0"/>
                <w:tab w:val="left" w:pos="720"/>
                <w:tab w:val="left" w:pos="1440"/>
              </w:tabs>
              <w:spacing w:before="0"/>
              <w:rPr>
                <w:rFonts w:ascii="Times New Roman" w:hAnsi="Times New Roman"/>
                <w:b w:val="0"/>
                <w:i w:val="0"/>
                <w:sz w:val="20"/>
              </w:rPr>
            </w:pPr>
            <w:r>
              <w:rPr>
                <w:rFonts w:ascii="Times New Roman" w:hAnsi="Times New Roman"/>
                <w:b w:val="0"/>
                <w:i w:val="0"/>
                <w:sz w:val="20"/>
              </w:rPr>
              <w:t>Slots – Coin</w:t>
            </w:r>
            <w:r w:rsidR="009A5DB5">
              <w:rPr>
                <w:rFonts w:ascii="Times New Roman" w:hAnsi="Times New Roman"/>
                <w:b w:val="0"/>
                <w:i w:val="0"/>
                <w:sz w:val="20"/>
              </w:rPr>
              <w:t xml:space="preserve"> Drop and Count Observation</w:t>
            </w:r>
          </w:p>
          <w:p w14:paraId="657E076E" w14:textId="77777777" w:rsidR="009A5DB5" w:rsidRDefault="009A5DB5">
            <w:pPr>
              <w:numPr>
                <w:ilvl w:val="12"/>
                <w:numId w:val="0"/>
              </w:numPr>
              <w:rPr>
                <w:sz w:val="20"/>
              </w:rPr>
            </w:pPr>
          </w:p>
        </w:tc>
        <w:tc>
          <w:tcPr>
            <w:tcW w:w="720" w:type="dxa"/>
            <w:tcBorders>
              <w:top w:val="single" w:sz="6" w:space="0" w:color="auto"/>
              <w:left w:val="single" w:sz="6" w:space="0" w:color="auto"/>
              <w:bottom w:val="single" w:sz="6" w:space="0" w:color="auto"/>
              <w:right w:val="single" w:sz="6" w:space="0" w:color="auto"/>
            </w:tcBorders>
          </w:tcPr>
          <w:p w14:paraId="2EEFE8D2" w14:textId="77777777" w:rsidR="009A5DB5" w:rsidRDefault="009A5DB5">
            <w:pPr>
              <w:numPr>
                <w:ilvl w:val="12"/>
                <w:numId w:val="0"/>
              </w:numPr>
              <w:ind w:left="720"/>
              <w:rPr>
                <w:sz w:val="20"/>
              </w:rPr>
            </w:pPr>
          </w:p>
        </w:tc>
        <w:tc>
          <w:tcPr>
            <w:tcW w:w="720" w:type="dxa"/>
            <w:tcBorders>
              <w:top w:val="single" w:sz="6" w:space="0" w:color="auto"/>
              <w:left w:val="single" w:sz="6" w:space="0" w:color="auto"/>
              <w:bottom w:val="single" w:sz="6" w:space="0" w:color="auto"/>
              <w:right w:val="single" w:sz="6" w:space="0" w:color="auto"/>
            </w:tcBorders>
          </w:tcPr>
          <w:p w14:paraId="44C37C4F" w14:textId="77777777" w:rsidR="009A5DB5" w:rsidRDefault="009A5DB5">
            <w:pPr>
              <w:numPr>
                <w:ilvl w:val="12"/>
                <w:numId w:val="0"/>
              </w:numPr>
              <w:rPr>
                <w:sz w:val="20"/>
              </w:rPr>
            </w:pPr>
          </w:p>
        </w:tc>
        <w:tc>
          <w:tcPr>
            <w:tcW w:w="3157" w:type="dxa"/>
            <w:tcBorders>
              <w:top w:val="single" w:sz="6" w:space="0" w:color="auto"/>
              <w:left w:val="single" w:sz="6" w:space="0" w:color="auto"/>
              <w:bottom w:val="single" w:sz="6" w:space="0" w:color="auto"/>
              <w:right w:val="single" w:sz="6" w:space="0" w:color="auto"/>
            </w:tcBorders>
          </w:tcPr>
          <w:p w14:paraId="1A84A922" w14:textId="77777777" w:rsidR="009A5DB5" w:rsidRDefault="009A5DB5">
            <w:pPr>
              <w:numPr>
                <w:ilvl w:val="12"/>
                <w:numId w:val="0"/>
              </w:numPr>
              <w:rPr>
                <w:sz w:val="20"/>
              </w:rPr>
            </w:pPr>
          </w:p>
        </w:tc>
      </w:tr>
      <w:tr w:rsidR="009A5DB5" w14:paraId="7BB44694" w14:textId="77777777">
        <w:trPr>
          <w:cantSplit/>
        </w:trPr>
        <w:tc>
          <w:tcPr>
            <w:tcW w:w="5868" w:type="dxa"/>
            <w:tcBorders>
              <w:top w:val="single" w:sz="6" w:space="0" w:color="auto"/>
              <w:left w:val="single" w:sz="6" w:space="0" w:color="auto"/>
              <w:bottom w:val="single" w:sz="6" w:space="0" w:color="auto"/>
              <w:right w:val="single" w:sz="6" w:space="0" w:color="auto"/>
            </w:tcBorders>
          </w:tcPr>
          <w:p w14:paraId="72F7558A" w14:textId="77777777" w:rsidR="009A5DB5" w:rsidRDefault="009A5DB5" w:rsidP="00D6559F">
            <w:pPr>
              <w:pStyle w:val="Heading2"/>
              <w:keepNext w:val="0"/>
              <w:numPr>
                <w:ilvl w:val="1"/>
                <w:numId w:val="4"/>
              </w:numPr>
              <w:tabs>
                <w:tab w:val="left" w:pos="0"/>
                <w:tab w:val="left" w:pos="720"/>
                <w:tab w:val="left" w:pos="1440"/>
              </w:tabs>
              <w:spacing w:before="0"/>
              <w:rPr>
                <w:rFonts w:ascii="Times New Roman" w:hAnsi="Times New Roman"/>
                <w:b w:val="0"/>
                <w:i w:val="0"/>
                <w:sz w:val="20"/>
              </w:rPr>
            </w:pPr>
            <w:r>
              <w:rPr>
                <w:rFonts w:ascii="Times New Roman" w:hAnsi="Times New Roman"/>
                <w:b w:val="0"/>
                <w:i w:val="0"/>
                <w:sz w:val="20"/>
              </w:rPr>
              <w:t>Slots – Currency Acceptor Drop and Count Observation</w:t>
            </w:r>
          </w:p>
          <w:p w14:paraId="159995EF" w14:textId="77777777" w:rsidR="009A5DB5" w:rsidRDefault="009A5DB5">
            <w:pPr>
              <w:numPr>
                <w:ilvl w:val="12"/>
                <w:numId w:val="0"/>
              </w:numPr>
              <w:rPr>
                <w:sz w:val="20"/>
              </w:rPr>
            </w:pPr>
          </w:p>
        </w:tc>
        <w:tc>
          <w:tcPr>
            <w:tcW w:w="720" w:type="dxa"/>
            <w:tcBorders>
              <w:top w:val="single" w:sz="6" w:space="0" w:color="auto"/>
              <w:left w:val="single" w:sz="6" w:space="0" w:color="auto"/>
              <w:bottom w:val="single" w:sz="6" w:space="0" w:color="auto"/>
              <w:right w:val="single" w:sz="6" w:space="0" w:color="auto"/>
            </w:tcBorders>
          </w:tcPr>
          <w:p w14:paraId="40199C9C" w14:textId="77777777" w:rsidR="009A5DB5" w:rsidRDefault="009A5DB5">
            <w:pPr>
              <w:numPr>
                <w:ilvl w:val="12"/>
                <w:numId w:val="0"/>
              </w:numPr>
              <w:ind w:left="720"/>
              <w:rPr>
                <w:sz w:val="20"/>
              </w:rPr>
            </w:pPr>
          </w:p>
        </w:tc>
        <w:tc>
          <w:tcPr>
            <w:tcW w:w="720" w:type="dxa"/>
            <w:tcBorders>
              <w:top w:val="single" w:sz="6" w:space="0" w:color="auto"/>
              <w:left w:val="single" w:sz="6" w:space="0" w:color="auto"/>
              <w:bottom w:val="single" w:sz="6" w:space="0" w:color="auto"/>
              <w:right w:val="single" w:sz="6" w:space="0" w:color="auto"/>
            </w:tcBorders>
          </w:tcPr>
          <w:p w14:paraId="3199DBA6" w14:textId="77777777" w:rsidR="009A5DB5" w:rsidRDefault="009A5DB5">
            <w:pPr>
              <w:numPr>
                <w:ilvl w:val="12"/>
                <w:numId w:val="0"/>
              </w:numPr>
              <w:rPr>
                <w:sz w:val="20"/>
              </w:rPr>
            </w:pPr>
          </w:p>
        </w:tc>
        <w:tc>
          <w:tcPr>
            <w:tcW w:w="3157" w:type="dxa"/>
            <w:tcBorders>
              <w:top w:val="single" w:sz="6" w:space="0" w:color="auto"/>
              <w:left w:val="single" w:sz="6" w:space="0" w:color="auto"/>
              <w:bottom w:val="single" w:sz="6" w:space="0" w:color="auto"/>
              <w:right w:val="single" w:sz="6" w:space="0" w:color="auto"/>
            </w:tcBorders>
          </w:tcPr>
          <w:p w14:paraId="768C3403" w14:textId="77777777" w:rsidR="009A5DB5" w:rsidRDefault="009A5DB5">
            <w:pPr>
              <w:numPr>
                <w:ilvl w:val="12"/>
                <w:numId w:val="0"/>
              </w:numPr>
              <w:rPr>
                <w:sz w:val="20"/>
              </w:rPr>
            </w:pPr>
          </w:p>
        </w:tc>
      </w:tr>
      <w:tr w:rsidR="009A5DB5" w14:paraId="34E0F37F" w14:textId="77777777">
        <w:trPr>
          <w:cantSplit/>
        </w:trPr>
        <w:tc>
          <w:tcPr>
            <w:tcW w:w="5868" w:type="dxa"/>
            <w:tcBorders>
              <w:top w:val="single" w:sz="6" w:space="0" w:color="auto"/>
              <w:left w:val="single" w:sz="6" w:space="0" w:color="auto"/>
              <w:bottom w:val="single" w:sz="6" w:space="0" w:color="auto"/>
              <w:right w:val="single" w:sz="6" w:space="0" w:color="auto"/>
            </w:tcBorders>
          </w:tcPr>
          <w:p w14:paraId="4E04A6C2" w14:textId="77777777" w:rsidR="009A5DB5" w:rsidRDefault="009A5DB5" w:rsidP="00D6559F">
            <w:pPr>
              <w:pStyle w:val="Heading2"/>
              <w:keepNext w:val="0"/>
              <w:numPr>
                <w:ilvl w:val="1"/>
                <w:numId w:val="4"/>
              </w:numPr>
              <w:tabs>
                <w:tab w:val="left" w:pos="0"/>
                <w:tab w:val="left" w:pos="720"/>
                <w:tab w:val="left" w:pos="1440"/>
              </w:tabs>
              <w:spacing w:before="0"/>
              <w:rPr>
                <w:rFonts w:ascii="Times New Roman" w:hAnsi="Times New Roman"/>
                <w:b w:val="0"/>
                <w:i w:val="0"/>
                <w:sz w:val="20"/>
              </w:rPr>
            </w:pPr>
            <w:r>
              <w:rPr>
                <w:rFonts w:ascii="Times New Roman" w:hAnsi="Times New Roman"/>
                <w:b w:val="0"/>
                <w:i w:val="0"/>
                <w:sz w:val="20"/>
              </w:rPr>
              <w:t>Slots – Key Controls</w:t>
            </w:r>
          </w:p>
          <w:p w14:paraId="237E3838" w14:textId="77777777" w:rsidR="009A5DB5" w:rsidRDefault="009A5DB5">
            <w:pPr>
              <w:numPr>
                <w:ilvl w:val="12"/>
                <w:numId w:val="0"/>
              </w:numPr>
              <w:rPr>
                <w:sz w:val="20"/>
              </w:rPr>
            </w:pPr>
          </w:p>
        </w:tc>
        <w:tc>
          <w:tcPr>
            <w:tcW w:w="720" w:type="dxa"/>
            <w:tcBorders>
              <w:top w:val="single" w:sz="6" w:space="0" w:color="auto"/>
              <w:left w:val="single" w:sz="6" w:space="0" w:color="auto"/>
              <w:bottom w:val="single" w:sz="6" w:space="0" w:color="auto"/>
              <w:right w:val="single" w:sz="6" w:space="0" w:color="auto"/>
            </w:tcBorders>
          </w:tcPr>
          <w:p w14:paraId="3C3F8AB8" w14:textId="77777777" w:rsidR="009A5DB5" w:rsidRDefault="009A5DB5">
            <w:pPr>
              <w:numPr>
                <w:ilvl w:val="12"/>
                <w:numId w:val="0"/>
              </w:numPr>
              <w:ind w:left="720"/>
              <w:rPr>
                <w:sz w:val="20"/>
              </w:rPr>
            </w:pPr>
          </w:p>
        </w:tc>
        <w:tc>
          <w:tcPr>
            <w:tcW w:w="720" w:type="dxa"/>
            <w:tcBorders>
              <w:top w:val="single" w:sz="6" w:space="0" w:color="auto"/>
              <w:left w:val="single" w:sz="6" w:space="0" w:color="auto"/>
              <w:bottom w:val="single" w:sz="6" w:space="0" w:color="auto"/>
              <w:right w:val="single" w:sz="6" w:space="0" w:color="auto"/>
            </w:tcBorders>
          </w:tcPr>
          <w:p w14:paraId="6CB98E88" w14:textId="77777777" w:rsidR="009A5DB5" w:rsidRDefault="009A5DB5">
            <w:pPr>
              <w:numPr>
                <w:ilvl w:val="12"/>
                <w:numId w:val="0"/>
              </w:numPr>
              <w:rPr>
                <w:sz w:val="20"/>
              </w:rPr>
            </w:pPr>
          </w:p>
        </w:tc>
        <w:tc>
          <w:tcPr>
            <w:tcW w:w="3157" w:type="dxa"/>
            <w:tcBorders>
              <w:top w:val="single" w:sz="6" w:space="0" w:color="auto"/>
              <w:left w:val="single" w:sz="6" w:space="0" w:color="auto"/>
              <w:bottom w:val="single" w:sz="6" w:space="0" w:color="auto"/>
              <w:right w:val="single" w:sz="6" w:space="0" w:color="auto"/>
            </w:tcBorders>
          </w:tcPr>
          <w:p w14:paraId="259DE182" w14:textId="77777777" w:rsidR="009A5DB5" w:rsidRDefault="009A5DB5">
            <w:pPr>
              <w:numPr>
                <w:ilvl w:val="12"/>
                <w:numId w:val="0"/>
              </w:numPr>
              <w:rPr>
                <w:sz w:val="20"/>
              </w:rPr>
            </w:pPr>
          </w:p>
        </w:tc>
      </w:tr>
      <w:tr w:rsidR="009A5DB5" w14:paraId="7A3E5CE2" w14:textId="77777777">
        <w:trPr>
          <w:cantSplit/>
        </w:trPr>
        <w:tc>
          <w:tcPr>
            <w:tcW w:w="5868" w:type="dxa"/>
            <w:tcBorders>
              <w:top w:val="single" w:sz="6" w:space="0" w:color="auto"/>
              <w:left w:val="single" w:sz="6" w:space="0" w:color="auto"/>
              <w:bottom w:val="single" w:sz="6" w:space="0" w:color="auto"/>
              <w:right w:val="single" w:sz="6" w:space="0" w:color="auto"/>
            </w:tcBorders>
          </w:tcPr>
          <w:p w14:paraId="34EA1C9D" w14:textId="77777777" w:rsidR="009A5DB5" w:rsidRDefault="009A5DB5" w:rsidP="00D6559F">
            <w:pPr>
              <w:pStyle w:val="Heading2"/>
              <w:keepNext w:val="0"/>
              <w:numPr>
                <w:ilvl w:val="1"/>
                <w:numId w:val="4"/>
              </w:numPr>
              <w:tabs>
                <w:tab w:val="left" w:pos="0"/>
                <w:tab w:val="left" w:pos="720"/>
                <w:tab w:val="left" w:pos="1440"/>
              </w:tabs>
              <w:spacing w:before="0"/>
              <w:rPr>
                <w:rFonts w:ascii="Times New Roman" w:hAnsi="Times New Roman"/>
                <w:b w:val="0"/>
                <w:i w:val="0"/>
                <w:sz w:val="20"/>
              </w:rPr>
            </w:pPr>
            <w:r>
              <w:rPr>
                <w:rFonts w:ascii="Times New Roman" w:hAnsi="Times New Roman"/>
                <w:b w:val="0"/>
                <w:i w:val="0"/>
                <w:sz w:val="20"/>
              </w:rPr>
              <w:t>Table Games – General Walk-Through</w:t>
            </w:r>
            <w:r w:rsidR="00871574">
              <w:rPr>
                <w:rFonts w:ascii="Times New Roman" w:hAnsi="Times New Roman"/>
                <w:b w:val="0"/>
                <w:i w:val="0"/>
                <w:sz w:val="20"/>
              </w:rPr>
              <w:t xml:space="preserve"> – All Procedures</w:t>
            </w:r>
          </w:p>
          <w:p w14:paraId="145885D5" w14:textId="77777777" w:rsidR="009A5DB5" w:rsidRDefault="009A5DB5">
            <w:pPr>
              <w:numPr>
                <w:ilvl w:val="12"/>
                <w:numId w:val="0"/>
              </w:numPr>
              <w:rPr>
                <w:sz w:val="20"/>
              </w:rPr>
            </w:pPr>
          </w:p>
        </w:tc>
        <w:tc>
          <w:tcPr>
            <w:tcW w:w="720" w:type="dxa"/>
            <w:tcBorders>
              <w:top w:val="single" w:sz="6" w:space="0" w:color="auto"/>
              <w:left w:val="single" w:sz="6" w:space="0" w:color="auto"/>
              <w:bottom w:val="single" w:sz="6" w:space="0" w:color="auto"/>
              <w:right w:val="single" w:sz="6" w:space="0" w:color="auto"/>
            </w:tcBorders>
          </w:tcPr>
          <w:p w14:paraId="23130B35" w14:textId="77777777" w:rsidR="009A5DB5" w:rsidRDefault="009A5DB5">
            <w:pPr>
              <w:numPr>
                <w:ilvl w:val="12"/>
                <w:numId w:val="0"/>
              </w:numPr>
              <w:ind w:left="720"/>
              <w:rPr>
                <w:sz w:val="20"/>
              </w:rPr>
            </w:pPr>
          </w:p>
        </w:tc>
        <w:tc>
          <w:tcPr>
            <w:tcW w:w="720" w:type="dxa"/>
            <w:tcBorders>
              <w:top w:val="single" w:sz="6" w:space="0" w:color="auto"/>
              <w:left w:val="single" w:sz="6" w:space="0" w:color="auto"/>
              <w:bottom w:val="single" w:sz="6" w:space="0" w:color="auto"/>
              <w:right w:val="single" w:sz="6" w:space="0" w:color="auto"/>
            </w:tcBorders>
          </w:tcPr>
          <w:p w14:paraId="2CA1A707" w14:textId="77777777" w:rsidR="009A5DB5" w:rsidRDefault="009A5DB5">
            <w:pPr>
              <w:numPr>
                <w:ilvl w:val="12"/>
                <w:numId w:val="0"/>
              </w:numPr>
              <w:rPr>
                <w:sz w:val="20"/>
              </w:rPr>
            </w:pPr>
          </w:p>
        </w:tc>
        <w:tc>
          <w:tcPr>
            <w:tcW w:w="3157" w:type="dxa"/>
            <w:tcBorders>
              <w:top w:val="single" w:sz="6" w:space="0" w:color="auto"/>
              <w:left w:val="single" w:sz="6" w:space="0" w:color="auto"/>
              <w:bottom w:val="single" w:sz="6" w:space="0" w:color="auto"/>
              <w:right w:val="single" w:sz="6" w:space="0" w:color="auto"/>
            </w:tcBorders>
          </w:tcPr>
          <w:p w14:paraId="509188EA" w14:textId="77777777" w:rsidR="009A5DB5" w:rsidRDefault="009A5DB5">
            <w:pPr>
              <w:numPr>
                <w:ilvl w:val="12"/>
                <w:numId w:val="0"/>
              </w:numPr>
              <w:rPr>
                <w:sz w:val="20"/>
              </w:rPr>
            </w:pPr>
          </w:p>
        </w:tc>
      </w:tr>
      <w:tr w:rsidR="00871574" w14:paraId="22D30423" w14:textId="77777777">
        <w:trPr>
          <w:cantSplit/>
        </w:trPr>
        <w:tc>
          <w:tcPr>
            <w:tcW w:w="5868" w:type="dxa"/>
            <w:tcBorders>
              <w:top w:val="single" w:sz="6" w:space="0" w:color="auto"/>
              <w:left w:val="single" w:sz="6" w:space="0" w:color="auto"/>
              <w:bottom w:val="single" w:sz="6" w:space="0" w:color="auto"/>
              <w:right w:val="single" w:sz="6" w:space="0" w:color="auto"/>
            </w:tcBorders>
          </w:tcPr>
          <w:p w14:paraId="457E4F2D" w14:textId="77777777" w:rsidR="00871574" w:rsidRDefault="00871574" w:rsidP="00D6559F">
            <w:pPr>
              <w:pStyle w:val="Heading2"/>
              <w:keepNext w:val="0"/>
              <w:numPr>
                <w:ilvl w:val="1"/>
                <w:numId w:val="4"/>
              </w:numPr>
              <w:tabs>
                <w:tab w:val="left" w:pos="0"/>
                <w:tab w:val="left" w:pos="720"/>
                <w:tab w:val="left" w:pos="1440"/>
              </w:tabs>
              <w:spacing w:before="0"/>
              <w:rPr>
                <w:rFonts w:ascii="Times New Roman" w:hAnsi="Times New Roman"/>
                <w:b w:val="0"/>
                <w:i w:val="0"/>
                <w:sz w:val="20"/>
              </w:rPr>
            </w:pPr>
            <w:r>
              <w:rPr>
                <w:rFonts w:ascii="Times New Roman" w:hAnsi="Times New Roman"/>
                <w:b w:val="0"/>
                <w:i w:val="0"/>
                <w:sz w:val="20"/>
              </w:rPr>
              <w:t>Table Games – General Walkthrough – Limited Procedures</w:t>
            </w:r>
          </w:p>
          <w:p w14:paraId="19B03B9B" w14:textId="77777777" w:rsidR="00D6559F" w:rsidRPr="00D6559F" w:rsidRDefault="00D6559F" w:rsidP="00D6559F">
            <w:pPr>
              <w:rPr>
                <w:sz w:val="20"/>
                <w:szCs w:val="20"/>
              </w:rPr>
            </w:pPr>
          </w:p>
        </w:tc>
        <w:tc>
          <w:tcPr>
            <w:tcW w:w="720" w:type="dxa"/>
            <w:tcBorders>
              <w:top w:val="single" w:sz="6" w:space="0" w:color="auto"/>
              <w:left w:val="single" w:sz="6" w:space="0" w:color="auto"/>
              <w:bottom w:val="single" w:sz="6" w:space="0" w:color="auto"/>
              <w:right w:val="single" w:sz="6" w:space="0" w:color="auto"/>
            </w:tcBorders>
          </w:tcPr>
          <w:p w14:paraId="18EB5D03" w14:textId="77777777" w:rsidR="00871574" w:rsidRDefault="00871574">
            <w:pPr>
              <w:numPr>
                <w:ilvl w:val="12"/>
                <w:numId w:val="0"/>
              </w:numPr>
              <w:ind w:left="720"/>
              <w:rPr>
                <w:sz w:val="20"/>
              </w:rPr>
            </w:pPr>
          </w:p>
        </w:tc>
        <w:tc>
          <w:tcPr>
            <w:tcW w:w="720" w:type="dxa"/>
            <w:tcBorders>
              <w:top w:val="single" w:sz="6" w:space="0" w:color="auto"/>
              <w:left w:val="single" w:sz="6" w:space="0" w:color="auto"/>
              <w:bottom w:val="single" w:sz="6" w:space="0" w:color="auto"/>
              <w:right w:val="single" w:sz="6" w:space="0" w:color="auto"/>
            </w:tcBorders>
          </w:tcPr>
          <w:p w14:paraId="185BFC4E" w14:textId="77777777" w:rsidR="00871574" w:rsidRDefault="00871574">
            <w:pPr>
              <w:numPr>
                <w:ilvl w:val="12"/>
                <w:numId w:val="0"/>
              </w:numPr>
              <w:rPr>
                <w:sz w:val="20"/>
              </w:rPr>
            </w:pPr>
          </w:p>
        </w:tc>
        <w:tc>
          <w:tcPr>
            <w:tcW w:w="3157" w:type="dxa"/>
            <w:tcBorders>
              <w:top w:val="single" w:sz="6" w:space="0" w:color="auto"/>
              <w:left w:val="single" w:sz="6" w:space="0" w:color="auto"/>
              <w:bottom w:val="single" w:sz="6" w:space="0" w:color="auto"/>
              <w:right w:val="single" w:sz="6" w:space="0" w:color="auto"/>
            </w:tcBorders>
          </w:tcPr>
          <w:p w14:paraId="1BEB095D" w14:textId="77777777" w:rsidR="00871574" w:rsidRDefault="00871574">
            <w:pPr>
              <w:numPr>
                <w:ilvl w:val="12"/>
                <w:numId w:val="0"/>
              </w:numPr>
              <w:rPr>
                <w:sz w:val="20"/>
              </w:rPr>
            </w:pPr>
          </w:p>
        </w:tc>
      </w:tr>
      <w:tr w:rsidR="009A5DB5" w14:paraId="58186065" w14:textId="77777777">
        <w:trPr>
          <w:cantSplit/>
        </w:trPr>
        <w:tc>
          <w:tcPr>
            <w:tcW w:w="5868" w:type="dxa"/>
            <w:tcBorders>
              <w:top w:val="single" w:sz="6" w:space="0" w:color="auto"/>
              <w:left w:val="single" w:sz="6" w:space="0" w:color="auto"/>
              <w:bottom w:val="single" w:sz="6" w:space="0" w:color="auto"/>
              <w:right w:val="single" w:sz="6" w:space="0" w:color="auto"/>
            </w:tcBorders>
          </w:tcPr>
          <w:p w14:paraId="145273E8" w14:textId="77777777" w:rsidR="009A5DB5" w:rsidRDefault="009A5DB5" w:rsidP="00D6559F">
            <w:pPr>
              <w:pStyle w:val="Heading2"/>
              <w:keepNext w:val="0"/>
              <w:numPr>
                <w:ilvl w:val="1"/>
                <w:numId w:val="4"/>
              </w:numPr>
              <w:tabs>
                <w:tab w:val="left" w:pos="0"/>
                <w:tab w:val="left" w:pos="720"/>
                <w:tab w:val="left" w:pos="1440"/>
              </w:tabs>
              <w:spacing w:before="0"/>
              <w:rPr>
                <w:rFonts w:ascii="Times New Roman" w:hAnsi="Times New Roman"/>
                <w:b w:val="0"/>
                <w:i w:val="0"/>
                <w:sz w:val="20"/>
              </w:rPr>
            </w:pPr>
            <w:r>
              <w:rPr>
                <w:rFonts w:ascii="Times New Roman" w:hAnsi="Times New Roman"/>
                <w:b w:val="0"/>
                <w:i w:val="0"/>
                <w:sz w:val="20"/>
              </w:rPr>
              <w:t>Table Games – Marker Credit Play</w:t>
            </w:r>
          </w:p>
          <w:p w14:paraId="3A353FCF" w14:textId="77777777" w:rsidR="009A5DB5" w:rsidRDefault="009A5DB5">
            <w:pPr>
              <w:numPr>
                <w:ilvl w:val="12"/>
                <w:numId w:val="0"/>
              </w:numPr>
              <w:rPr>
                <w:sz w:val="20"/>
              </w:rPr>
            </w:pPr>
          </w:p>
        </w:tc>
        <w:tc>
          <w:tcPr>
            <w:tcW w:w="720" w:type="dxa"/>
            <w:tcBorders>
              <w:top w:val="single" w:sz="6" w:space="0" w:color="auto"/>
              <w:left w:val="single" w:sz="6" w:space="0" w:color="auto"/>
              <w:bottom w:val="single" w:sz="6" w:space="0" w:color="auto"/>
              <w:right w:val="single" w:sz="6" w:space="0" w:color="auto"/>
            </w:tcBorders>
          </w:tcPr>
          <w:p w14:paraId="27DDA857" w14:textId="77777777" w:rsidR="009A5DB5" w:rsidRDefault="009A5DB5">
            <w:pPr>
              <w:numPr>
                <w:ilvl w:val="12"/>
                <w:numId w:val="0"/>
              </w:numPr>
              <w:ind w:left="720"/>
              <w:rPr>
                <w:sz w:val="20"/>
              </w:rPr>
            </w:pPr>
          </w:p>
        </w:tc>
        <w:tc>
          <w:tcPr>
            <w:tcW w:w="720" w:type="dxa"/>
            <w:tcBorders>
              <w:top w:val="single" w:sz="6" w:space="0" w:color="auto"/>
              <w:left w:val="single" w:sz="6" w:space="0" w:color="auto"/>
              <w:bottom w:val="single" w:sz="6" w:space="0" w:color="auto"/>
              <w:right w:val="single" w:sz="6" w:space="0" w:color="auto"/>
            </w:tcBorders>
          </w:tcPr>
          <w:p w14:paraId="7D8FD7A9" w14:textId="77777777" w:rsidR="009A5DB5" w:rsidRDefault="009A5DB5">
            <w:pPr>
              <w:numPr>
                <w:ilvl w:val="12"/>
                <w:numId w:val="0"/>
              </w:numPr>
              <w:rPr>
                <w:sz w:val="20"/>
              </w:rPr>
            </w:pPr>
          </w:p>
        </w:tc>
        <w:tc>
          <w:tcPr>
            <w:tcW w:w="3157" w:type="dxa"/>
            <w:tcBorders>
              <w:top w:val="single" w:sz="6" w:space="0" w:color="auto"/>
              <w:left w:val="single" w:sz="6" w:space="0" w:color="auto"/>
              <w:bottom w:val="single" w:sz="6" w:space="0" w:color="auto"/>
              <w:right w:val="single" w:sz="6" w:space="0" w:color="auto"/>
            </w:tcBorders>
          </w:tcPr>
          <w:p w14:paraId="1251683B" w14:textId="77777777" w:rsidR="009A5DB5" w:rsidRDefault="009A5DB5">
            <w:pPr>
              <w:numPr>
                <w:ilvl w:val="12"/>
                <w:numId w:val="0"/>
              </w:numPr>
              <w:rPr>
                <w:sz w:val="20"/>
              </w:rPr>
            </w:pPr>
          </w:p>
        </w:tc>
      </w:tr>
      <w:tr w:rsidR="009A5DB5" w14:paraId="53348CCD" w14:textId="77777777">
        <w:trPr>
          <w:cantSplit/>
        </w:trPr>
        <w:tc>
          <w:tcPr>
            <w:tcW w:w="5868" w:type="dxa"/>
            <w:tcBorders>
              <w:top w:val="single" w:sz="6" w:space="0" w:color="auto"/>
              <w:left w:val="single" w:sz="6" w:space="0" w:color="auto"/>
              <w:bottom w:val="single" w:sz="6" w:space="0" w:color="auto"/>
              <w:right w:val="single" w:sz="6" w:space="0" w:color="auto"/>
            </w:tcBorders>
          </w:tcPr>
          <w:p w14:paraId="3A36EF0A" w14:textId="77777777" w:rsidR="009A5DB5" w:rsidRDefault="009A5DB5" w:rsidP="00D6559F">
            <w:pPr>
              <w:pStyle w:val="Heading2"/>
              <w:keepNext w:val="0"/>
              <w:numPr>
                <w:ilvl w:val="1"/>
                <w:numId w:val="4"/>
              </w:numPr>
              <w:tabs>
                <w:tab w:val="left" w:pos="0"/>
                <w:tab w:val="left" w:pos="720"/>
                <w:tab w:val="left" w:pos="1440"/>
              </w:tabs>
              <w:spacing w:before="0"/>
              <w:rPr>
                <w:rFonts w:ascii="Times New Roman" w:hAnsi="Times New Roman"/>
                <w:b w:val="0"/>
                <w:i w:val="0"/>
                <w:sz w:val="20"/>
              </w:rPr>
            </w:pPr>
            <w:r>
              <w:rPr>
                <w:rFonts w:ascii="Times New Roman" w:hAnsi="Times New Roman"/>
                <w:b w:val="0"/>
                <w:i w:val="0"/>
                <w:sz w:val="20"/>
              </w:rPr>
              <w:t>Ta</w:t>
            </w:r>
            <w:r w:rsidR="00003748">
              <w:rPr>
                <w:rFonts w:ascii="Times New Roman" w:hAnsi="Times New Roman"/>
                <w:b w:val="0"/>
                <w:i w:val="0"/>
                <w:sz w:val="20"/>
              </w:rPr>
              <w:t xml:space="preserve">ble Games – </w:t>
            </w:r>
            <w:r>
              <w:rPr>
                <w:rFonts w:ascii="Times New Roman" w:hAnsi="Times New Roman"/>
                <w:b w:val="0"/>
                <w:i w:val="0"/>
                <w:sz w:val="20"/>
              </w:rPr>
              <w:t>Soft Drop and Count Observation</w:t>
            </w:r>
          </w:p>
          <w:p w14:paraId="687D1F22" w14:textId="77777777" w:rsidR="009A5DB5" w:rsidRDefault="009A5DB5">
            <w:pPr>
              <w:numPr>
                <w:ilvl w:val="12"/>
                <w:numId w:val="0"/>
              </w:numPr>
              <w:rPr>
                <w:sz w:val="20"/>
              </w:rPr>
            </w:pPr>
          </w:p>
        </w:tc>
        <w:tc>
          <w:tcPr>
            <w:tcW w:w="720" w:type="dxa"/>
            <w:tcBorders>
              <w:top w:val="single" w:sz="6" w:space="0" w:color="auto"/>
              <w:left w:val="single" w:sz="6" w:space="0" w:color="auto"/>
              <w:bottom w:val="single" w:sz="6" w:space="0" w:color="auto"/>
              <w:right w:val="single" w:sz="6" w:space="0" w:color="auto"/>
            </w:tcBorders>
          </w:tcPr>
          <w:p w14:paraId="232046A7" w14:textId="77777777" w:rsidR="009A5DB5" w:rsidRDefault="009A5DB5">
            <w:pPr>
              <w:numPr>
                <w:ilvl w:val="12"/>
                <w:numId w:val="0"/>
              </w:numPr>
              <w:ind w:left="720"/>
              <w:rPr>
                <w:sz w:val="20"/>
              </w:rPr>
            </w:pPr>
          </w:p>
        </w:tc>
        <w:tc>
          <w:tcPr>
            <w:tcW w:w="720" w:type="dxa"/>
            <w:tcBorders>
              <w:top w:val="single" w:sz="6" w:space="0" w:color="auto"/>
              <w:left w:val="single" w:sz="6" w:space="0" w:color="auto"/>
              <w:bottom w:val="single" w:sz="6" w:space="0" w:color="auto"/>
              <w:right w:val="single" w:sz="6" w:space="0" w:color="auto"/>
            </w:tcBorders>
          </w:tcPr>
          <w:p w14:paraId="28432C57" w14:textId="77777777" w:rsidR="009A5DB5" w:rsidRDefault="009A5DB5">
            <w:pPr>
              <w:numPr>
                <w:ilvl w:val="12"/>
                <w:numId w:val="0"/>
              </w:numPr>
              <w:rPr>
                <w:sz w:val="20"/>
              </w:rPr>
            </w:pPr>
          </w:p>
        </w:tc>
        <w:tc>
          <w:tcPr>
            <w:tcW w:w="3157" w:type="dxa"/>
            <w:tcBorders>
              <w:top w:val="single" w:sz="6" w:space="0" w:color="auto"/>
              <w:left w:val="single" w:sz="6" w:space="0" w:color="auto"/>
              <w:bottom w:val="single" w:sz="6" w:space="0" w:color="auto"/>
              <w:right w:val="single" w:sz="6" w:space="0" w:color="auto"/>
            </w:tcBorders>
          </w:tcPr>
          <w:p w14:paraId="3408DDDF" w14:textId="77777777" w:rsidR="009A5DB5" w:rsidRDefault="009A5DB5">
            <w:pPr>
              <w:numPr>
                <w:ilvl w:val="12"/>
                <w:numId w:val="0"/>
              </w:numPr>
              <w:rPr>
                <w:sz w:val="20"/>
              </w:rPr>
            </w:pPr>
          </w:p>
        </w:tc>
      </w:tr>
      <w:tr w:rsidR="009A5DB5" w14:paraId="2E586052" w14:textId="77777777">
        <w:trPr>
          <w:cantSplit/>
        </w:trPr>
        <w:tc>
          <w:tcPr>
            <w:tcW w:w="5868" w:type="dxa"/>
            <w:tcBorders>
              <w:top w:val="single" w:sz="6" w:space="0" w:color="auto"/>
              <w:left w:val="single" w:sz="6" w:space="0" w:color="auto"/>
              <w:bottom w:val="single" w:sz="6" w:space="0" w:color="auto"/>
              <w:right w:val="single" w:sz="6" w:space="0" w:color="auto"/>
            </w:tcBorders>
          </w:tcPr>
          <w:p w14:paraId="220A77AE" w14:textId="77777777" w:rsidR="009A5DB5" w:rsidRDefault="009A5DB5" w:rsidP="00D6559F">
            <w:pPr>
              <w:pStyle w:val="Heading2"/>
              <w:keepNext w:val="0"/>
              <w:numPr>
                <w:ilvl w:val="1"/>
                <w:numId w:val="4"/>
              </w:numPr>
              <w:tabs>
                <w:tab w:val="left" w:pos="0"/>
                <w:tab w:val="left" w:pos="720"/>
                <w:tab w:val="left" w:pos="1440"/>
              </w:tabs>
              <w:spacing w:before="0"/>
              <w:rPr>
                <w:rFonts w:ascii="Times New Roman" w:hAnsi="Times New Roman"/>
                <w:b w:val="0"/>
                <w:i w:val="0"/>
                <w:sz w:val="20"/>
              </w:rPr>
            </w:pPr>
            <w:r>
              <w:rPr>
                <w:rFonts w:ascii="Times New Roman" w:hAnsi="Times New Roman"/>
                <w:b w:val="0"/>
                <w:i w:val="0"/>
                <w:sz w:val="20"/>
              </w:rPr>
              <w:t>Table Games - Key Controls</w:t>
            </w:r>
          </w:p>
          <w:p w14:paraId="069E1493" w14:textId="77777777" w:rsidR="009A5DB5" w:rsidRDefault="009A5DB5">
            <w:pPr>
              <w:numPr>
                <w:ilvl w:val="12"/>
                <w:numId w:val="0"/>
              </w:numPr>
              <w:rPr>
                <w:sz w:val="20"/>
              </w:rPr>
            </w:pPr>
          </w:p>
        </w:tc>
        <w:tc>
          <w:tcPr>
            <w:tcW w:w="720" w:type="dxa"/>
            <w:tcBorders>
              <w:top w:val="single" w:sz="6" w:space="0" w:color="auto"/>
              <w:left w:val="single" w:sz="6" w:space="0" w:color="auto"/>
              <w:bottom w:val="single" w:sz="6" w:space="0" w:color="auto"/>
              <w:right w:val="single" w:sz="6" w:space="0" w:color="auto"/>
            </w:tcBorders>
          </w:tcPr>
          <w:p w14:paraId="7987EE04" w14:textId="77777777" w:rsidR="009A5DB5" w:rsidRDefault="009A5DB5">
            <w:pPr>
              <w:numPr>
                <w:ilvl w:val="12"/>
                <w:numId w:val="0"/>
              </w:numPr>
              <w:ind w:left="720"/>
              <w:rPr>
                <w:sz w:val="20"/>
              </w:rPr>
            </w:pPr>
          </w:p>
        </w:tc>
        <w:tc>
          <w:tcPr>
            <w:tcW w:w="720" w:type="dxa"/>
            <w:tcBorders>
              <w:top w:val="single" w:sz="6" w:space="0" w:color="auto"/>
              <w:left w:val="single" w:sz="6" w:space="0" w:color="auto"/>
              <w:bottom w:val="single" w:sz="6" w:space="0" w:color="auto"/>
              <w:right w:val="single" w:sz="6" w:space="0" w:color="auto"/>
            </w:tcBorders>
          </w:tcPr>
          <w:p w14:paraId="6EC30C82" w14:textId="77777777" w:rsidR="009A5DB5" w:rsidRDefault="009A5DB5">
            <w:pPr>
              <w:numPr>
                <w:ilvl w:val="12"/>
                <w:numId w:val="0"/>
              </w:numPr>
              <w:rPr>
                <w:sz w:val="20"/>
              </w:rPr>
            </w:pPr>
          </w:p>
        </w:tc>
        <w:tc>
          <w:tcPr>
            <w:tcW w:w="3157" w:type="dxa"/>
            <w:tcBorders>
              <w:top w:val="single" w:sz="6" w:space="0" w:color="auto"/>
              <w:left w:val="single" w:sz="6" w:space="0" w:color="auto"/>
              <w:bottom w:val="single" w:sz="6" w:space="0" w:color="auto"/>
              <w:right w:val="single" w:sz="6" w:space="0" w:color="auto"/>
            </w:tcBorders>
          </w:tcPr>
          <w:p w14:paraId="4BC3B736" w14:textId="77777777" w:rsidR="009A5DB5" w:rsidRDefault="009A5DB5">
            <w:pPr>
              <w:numPr>
                <w:ilvl w:val="12"/>
                <w:numId w:val="0"/>
              </w:numPr>
              <w:rPr>
                <w:sz w:val="20"/>
              </w:rPr>
            </w:pPr>
          </w:p>
        </w:tc>
      </w:tr>
      <w:tr w:rsidR="009A5DB5" w14:paraId="18C8EA6F" w14:textId="77777777">
        <w:trPr>
          <w:cantSplit/>
        </w:trPr>
        <w:tc>
          <w:tcPr>
            <w:tcW w:w="5868" w:type="dxa"/>
            <w:tcBorders>
              <w:top w:val="single" w:sz="6" w:space="0" w:color="auto"/>
              <w:left w:val="single" w:sz="6" w:space="0" w:color="auto"/>
              <w:bottom w:val="single" w:sz="6" w:space="0" w:color="auto"/>
              <w:right w:val="single" w:sz="6" w:space="0" w:color="auto"/>
            </w:tcBorders>
          </w:tcPr>
          <w:p w14:paraId="0F73EB21" w14:textId="77777777" w:rsidR="009A5DB5" w:rsidRDefault="009A5DB5" w:rsidP="00D6559F">
            <w:pPr>
              <w:pStyle w:val="Heading2"/>
              <w:keepNext w:val="0"/>
              <w:numPr>
                <w:ilvl w:val="1"/>
                <w:numId w:val="4"/>
              </w:numPr>
              <w:tabs>
                <w:tab w:val="left" w:pos="0"/>
                <w:tab w:val="left" w:pos="720"/>
                <w:tab w:val="left" w:pos="1440"/>
              </w:tabs>
              <w:spacing w:before="0"/>
              <w:rPr>
                <w:rFonts w:ascii="Times New Roman" w:hAnsi="Times New Roman"/>
                <w:b w:val="0"/>
                <w:i w:val="0"/>
                <w:sz w:val="20"/>
              </w:rPr>
            </w:pPr>
            <w:r>
              <w:rPr>
                <w:rFonts w:ascii="Times New Roman" w:hAnsi="Times New Roman"/>
                <w:b w:val="0"/>
                <w:i w:val="0"/>
                <w:sz w:val="20"/>
              </w:rPr>
              <w:t>Card Games</w:t>
            </w:r>
          </w:p>
          <w:p w14:paraId="6D101372" w14:textId="77777777" w:rsidR="009A5DB5" w:rsidRDefault="009A5DB5">
            <w:pPr>
              <w:numPr>
                <w:ilvl w:val="12"/>
                <w:numId w:val="0"/>
              </w:numPr>
              <w:rPr>
                <w:sz w:val="20"/>
              </w:rPr>
            </w:pPr>
          </w:p>
        </w:tc>
        <w:tc>
          <w:tcPr>
            <w:tcW w:w="720" w:type="dxa"/>
            <w:tcBorders>
              <w:top w:val="single" w:sz="6" w:space="0" w:color="auto"/>
              <w:left w:val="single" w:sz="6" w:space="0" w:color="auto"/>
              <w:bottom w:val="single" w:sz="6" w:space="0" w:color="auto"/>
              <w:right w:val="single" w:sz="6" w:space="0" w:color="auto"/>
            </w:tcBorders>
          </w:tcPr>
          <w:p w14:paraId="1CC7010A" w14:textId="77777777" w:rsidR="009A5DB5" w:rsidRDefault="009A5DB5">
            <w:pPr>
              <w:numPr>
                <w:ilvl w:val="12"/>
                <w:numId w:val="0"/>
              </w:numPr>
              <w:ind w:left="720"/>
              <w:rPr>
                <w:sz w:val="20"/>
              </w:rPr>
            </w:pPr>
          </w:p>
        </w:tc>
        <w:tc>
          <w:tcPr>
            <w:tcW w:w="720" w:type="dxa"/>
            <w:tcBorders>
              <w:top w:val="single" w:sz="6" w:space="0" w:color="auto"/>
              <w:left w:val="single" w:sz="6" w:space="0" w:color="auto"/>
              <w:bottom w:val="single" w:sz="6" w:space="0" w:color="auto"/>
              <w:right w:val="single" w:sz="6" w:space="0" w:color="auto"/>
            </w:tcBorders>
          </w:tcPr>
          <w:p w14:paraId="197FA398" w14:textId="77777777" w:rsidR="009A5DB5" w:rsidRDefault="009A5DB5">
            <w:pPr>
              <w:numPr>
                <w:ilvl w:val="12"/>
                <w:numId w:val="0"/>
              </w:numPr>
              <w:rPr>
                <w:sz w:val="20"/>
              </w:rPr>
            </w:pPr>
          </w:p>
        </w:tc>
        <w:tc>
          <w:tcPr>
            <w:tcW w:w="3157" w:type="dxa"/>
            <w:tcBorders>
              <w:top w:val="single" w:sz="6" w:space="0" w:color="auto"/>
              <w:left w:val="single" w:sz="6" w:space="0" w:color="auto"/>
              <w:bottom w:val="single" w:sz="6" w:space="0" w:color="auto"/>
              <w:right w:val="single" w:sz="6" w:space="0" w:color="auto"/>
            </w:tcBorders>
          </w:tcPr>
          <w:p w14:paraId="50B3B238" w14:textId="77777777" w:rsidR="009A5DB5" w:rsidRDefault="009A5DB5">
            <w:pPr>
              <w:numPr>
                <w:ilvl w:val="12"/>
                <w:numId w:val="0"/>
              </w:numPr>
              <w:rPr>
                <w:sz w:val="20"/>
              </w:rPr>
            </w:pPr>
          </w:p>
        </w:tc>
      </w:tr>
      <w:tr w:rsidR="009A5DB5" w14:paraId="583DB9BF" w14:textId="77777777">
        <w:trPr>
          <w:cantSplit/>
        </w:trPr>
        <w:tc>
          <w:tcPr>
            <w:tcW w:w="5868" w:type="dxa"/>
            <w:tcBorders>
              <w:top w:val="single" w:sz="6" w:space="0" w:color="auto"/>
              <w:left w:val="single" w:sz="6" w:space="0" w:color="auto"/>
              <w:bottom w:val="single" w:sz="6" w:space="0" w:color="auto"/>
              <w:right w:val="single" w:sz="6" w:space="0" w:color="auto"/>
            </w:tcBorders>
          </w:tcPr>
          <w:p w14:paraId="6ED660DD" w14:textId="77777777" w:rsidR="009A5DB5" w:rsidRDefault="009A5DB5" w:rsidP="00D6559F">
            <w:pPr>
              <w:pStyle w:val="Heading2"/>
              <w:keepNext w:val="0"/>
              <w:numPr>
                <w:ilvl w:val="1"/>
                <w:numId w:val="4"/>
              </w:numPr>
              <w:tabs>
                <w:tab w:val="left" w:pos="0"/>
                <w:tab w:val="left" w:pos="720"/>
                <w:tab w:val="left" w:pos="1440"/>
              </w:tabs>
              <w:spacing w:before="0"/>
              <w:rPr>
                <w:rFonts w:ascii="Times New Roman" w:hAnsi="Times New Roman"/>
                <w:b w:val="0"/>
                <w:i w:val="0"/>
                <w:sz w:val="20"/>
              </w:rPr>
            </w:pPr>
            <w:r>
              <w:rPr>
                <w:rFonts w:ascii="Times New Roman" w:hAnsi="Times New Roman"/>
                <w:b w:val="0"/>
                <w:i w:val="0"/>
                <w:sz w:val="20"/>
              </w:rPr>
              <w:t>Keno</w:t>
            </w:r>
          </w:p>
          <w:p w14:paraId="314EF57F" w14:textId="77777777" w:rsidR="009A5DB5" w:rsidRDefault="009A5DB5">
            <w:pPr>
              <w:numPr>
                <w:ilvl w:val="12"/>
                <w:numId w:val="0"/>
              </w:numPr>
              <w:rPr>
                <w:sz w:val="20"/>
              </w:rPr>
            </w:pPr>
          </w:p>
        </w:tc>
        <w:tc>
          <w:tcPr>
            <w:tcW w:w="720" w:type="dxa"/>
            <w:tcBorders>
              <w:top w:val="single" w:sz="6" w:space="0" w:color="auto"/>
              <w:left w:val="single" w:sz="6" w:space="0" w:color="auto"/>
              <w:bottom w:val="single" w:sz="6" w:space="0" w:color="auto"/>
              <w:right w:val="single" w:sz="6" w:space="0" w:color="auto"/>
            </w:tcBorders>
          </w:tcPr>
          <w:p w14:paraId="3D2CE2AD" w14:textId="77777777" w:rsidR="009A5DB5" w:rsidRDefault="009A5DB5">
            <w:pPr>
              <w:numPr>
                <w:ilvl w:val="12"/>
                <w:numId w:val="0"/>
              </w:numPr>
              <w:ind w:left="720"/>
              <w:rPr>
                <w:sz w:val="20"/>
              </w:rPr>
            </w:pPr>
          </w:p>
        </w:tc>
        <w:tc>
          <w:tcPr>
            <w:tcW w:w="720" w:type="dxa"/>
            <w:tcBorders>
              <w:top w:val="single" w:sz="6" w:space="0" w:color="auto"/>
              <w:left w:val="single" w:sz="6" w:space="0" w:color="auto"/>
              <w:bottom w:val="single" w:sz="6" w:space="0" w:color="auto"/>
              <w:right w:val="single" w:sz="6" w:space="0" w:color="auto"/>
            </w:tcBorders>
          </w:tcPr>
          <w:p w14:paraId="7E00E302" w14:textId="77777777" w:rsidR="009A5DB5" w:rsidRDefault="009A5DB5">
            <w:pPr>
              <w:numPr>
                <w:ilvl w:val="12"/>
                <w:numId w:val="0"/>
              </w:numPr>
              <w:rPr>
                <w:sz w:val="20"/>
              </w:rPr>
            </w:pPr>
          </w:p>
        </w:tc>
        <w:tc>
          <w:tcPr>
            <w:tcW w:w="3157" w:type="dxa"/>
            <w:tcBorders>
              <w:top w:val="single" w:sz="6" w:space="0" w:color="auto"/>
              <w:left w:val="single" w:sz="6" w:space="0" w:color="auto"/>
              <w:bottom w:val="single" w:sz="6" w:space="0" w:color="auto"/>
              <w:right w:val="single" w:sz="6" w:space="0" w:color="auto"/>
            </w:tcBorders>
          </w:tcPr>
          <w:p w14:paraId="0311AD9B" w14:textId="77777777" w:rsidR="009A5DB5" w:rsidRDefault="009A5DB5">
            <w:pPr>
              <w:numPr>
                <w:ilvl w:val="12"/>
                <w:numId w:val="0"/>
              </w:numPr>
              <w:rPr>
                <w:sz w:val="20"/>
              </w:rPr>
            </w:pPr>
          </w:p>
        </w:tc>
      </w:tr>
      <w:tr w:rsidR="009A5DB5" w14:paraId="3C05E594" w14:textId="77777777">
        <w:trPr>
          <w:cantSplit/>
        </w:trPr>
        <w:tc>
          <w:tcPr>
            <w:tcW w:w="5868" w:type="dxa"/>
            <w:tcBorders>
              <w:top w:val="single" w:sz="6" w:space="0" w:color="auto"/>
              <w:left w:val="single" w:sz="6" w:space="0" w:color="auto"/>
              <w:bottom w:val="single" w:sz="6" w:space="0" w:color="auto"/>
              <w:right w:val="single" w:sz="6" w:space="0" w:color="auto"/>
            </w:tcBorders>
          </w:tcPr>
          <w:p w14:paraId="530BB532" w14:textId="77777777" w:rsidR="009A5DB5" w:rsidRDefault="009A5DB5" w:rsidP="00D6559F">
            <w:pPr>
              <w:pStyle w:val="Heading2"/>
              <w:keepNext w:val="0"/>
              <w:numPr>
                <w:ilvl w:val="1"/>
                <w:numId w:val="4"/>
              </w:numPr>
              <w:tabs>
                <w:tab w:val="left" w:pos="0"/>
                <w:tab w:val="left" w:pos="720"/>
                <w:tab w:val="left" w:pos="1440"/>
              </w:tabs>
              <w:spacing w:before="0"/>
              <w:rPr>
                <w:rFonts w:ascii="Times New Roman" w:hAnsi="Times New Roman"/>
                <w:b w:val="0"/>
                <w:i w:val="0"/>
                <w:sz w:val="20"/>
              </w:rPr>
            </w:pPr>
            <w:r>
              <w:rPr>
                <w:rFonts w:ascii="Times New Roman" w:hAnsi="Times New Roman"/>
                <w:b w:val="0"/>
                <w:i w:val="0"/>
                <w:sz w:val="20"/>
              </w:rPr>
              <w:t>Bingo</w:t>
            </w:r>
          </w:p>
          <w:p w14:paraId="033323B9" w14:textId="77777777" w:rsidR="009A5DB5" w:rsidRDefault="009A5DB5">
            <w:pPr>
              <w:numPr>
                <w:ilvl w:val="12"/>
                <w:numId w:val="0"/>
              </w:numPr>
              <w:rPr>
                <w:sz w:val="20"/>
              </w:rPr>
            </w:pPr>
          </w:p>
        </w:tc>
        <w:tc>
          <w:tcPr>
            <w:tcW w:w="720" w:type="dxa"/>
            <w:tcBorders>
              <w:top w:val="single" w:sz="6" w:space="0" w:color="auto"/>
              <w:left w:val="single" w:sz="6" w:space="0" w:color="auto"/>
              <w:bottom w:val="single" w:sz="6" w:space="0" w:color="auto"/>
              <w:right w:val="single" w:sz="6" w:space="0" w:color="auto"/>
            </w:tcBorders>
          </w:tcPr>
          <w:p w14:paraId="5BEE1A8A" w14:textId="77777777" w:rsidR="009A5DB5" w:rsidRDefault="009A5DB5">
            <w:pPr>
              <w:numPr>
                <w:ilvl w:val="12"/>
                <w:numId w:val="0"/>
              </w:numPr>
              <w:ind w:left="720"/>
              <w:rPr>
                <w:sz w:val="20"/>
              </w:rPr>
            </w:pPr>
          </w:p>
        </w:tc>
        <w:tc>
          <w:tcPr>
            <w:tcW w:w="720" w:type="dxa"/>
            <w:tcBorders>
              <w:top w:val="single" w:sz="6" w:space="0" w:color="auto"/>
              <w:left w:val="single" w:sz="6" w:space="0" w:color="auto"/>
              <w:bottom w:val="single" w:sz="6" w:space="0" w:color="auto"/>
              <w:right w:val="single" w:sz="6" w:space="0" w:color="auto"/>
            </w:tcBorders>
          </w:tcPr>
          <w:p w14:paraId="587D1206" w14:textId="77777777" w:rsidR="009A5DB5" w:rsidRDefault="009A5DB5">
            <w:pPr>
              <w:numPr>
                <w:ilvl w:val="12"/>
                <w:numId w:val="0"/>
              </w:numPr>
              <w:rPr>
                <w:sz w:val="20"/>
              </w:rPr>
            </w:pPr>
          </w:p>
        </w:tc>
        <w:tc>
          <w:tcPr>
            <w:tcW w:w="3157" w:type="dxa"/>
            <w:tcBorders>
              <w:top w:val="single" w:sz="6" w:space="0" w:color="auto"/>
              <w:left w:val="single" w:sz="6" w:space="0" w:color="auto"/>
              <w:bottom w:val="single" w:sz="6" w:space="0" w:color="auto"/>
              <w:right w:val="single" w:sz="6" w:space="0" w:color="auto"/>
            </w:tcBorders>
          </w:tcPr>
          <w:p w14:paraId="5129649E" w14:textId="77777777" w:rsidR="009A5DB5" w:rsidRDefault="009A5DB5">
            <w:pPr>
              <w:numPr>
                <w:ilvl w:val="12"/>
                <w:numId w:val="0"/>
              </w:numPr>
              <w:rPr>
                <w:sz w:val="20"/>
              </w:rPr>
            </w:pPr>
          </w:p>
        </w:tc>
      </w:tr>
      <w:tr w:rsidR="009A5DB5" w14:paraId="02F74A2C" w14:textId="77777777">
        <w:trPr>
          <w:cantSplit/>
        </w:trPr>
        <w:tc>
          <w:tcPr>
            <w:tcW w:w="5868" w:type="dxa"/>
            <w:tcBorders>
              <w:top w:val="single" w:sz="6" w:space="0" w:color="auto"/>
              <w:left w:val="single" w:sz="6" w:space="0" w:color="auto"/>
              <w:bottom w:val="single" w:sz="6" w:space="0" w:color="auto"/>
              <w:right w:val="single" w:sz="6" w:space="0" w:color="auto"/>
            </w:tcBorders>
          </w:tcPr>
          <w:p w14:paraId="494532FC" w14:textId="77777777" w:rsidR="009A5DB5" w:rsidRDefault="005A7526" w:rsidP="00D6559F">
            <w:pPr>
              <w:pStyle w:val="Heading2"/>
              <w:keepNext w:val="0"/>
              <w:numPr>
                <w:ilvl w:val="1"/>
                <w:numId w:val="4"/>
              </w:numPr>
              <w:tabs>
                <w:tab w:val="left" w:pos="0"/>
                <w:tab w:val="left" w:pos="720"/>
                <w:tab w:val="left" w:pos="1440"/>
              </w:tabs>
              <w:spacing w:before="0"/>
              <w:rPr>
                <w:rFonts w:ascii="Times New Roman" w:hAnsi="Times New Roman"/>
                <w:b w:val="0"/>
                <w:i w:val="0"/>
                <w:sz w:val="20"/>
              </w:rPr>
            </w:pPr>
            <w:r>
              <w:rPr>
                <w:rFonts w:ascii="Times New Roman" w:hAnsi="Times New Roman"/>
                <w:b w:val="0"/>
                <w:i w:val="0"/>
                <w:sz w:val="20"/>
              </w:rPr>
              <w:t xml:space="preserve">Race and Sports </w:t>
            </w:r>
          </w:p>
          <w:p w14:paraId="7EC1CDAD" w14:textId="77777777" w:rsidR="009A5DB5" w:rsidRDefault="009A5DB5">
            <w:pPr>
              <w:numPr>
                <w:ilvl w:val="12"/>
                <w:numId w:val="0"/>
              </w:numPr>
              <w:rPr>
                <w:sz w:val="20"/>
              </w:rPr>
            </w:pPr>
          </w:p>
        </w:tc>
        <w:tc>
          <w:tcPr>
            <w:tcW w:w="720" w:type="dxa"/>
            <w:tcBorders>
              <w:top w:val="single" w:sz="6" w:space="0" w:color="auto"/>
              <w:left w:val="single" w:sz="6" w:space="0" w:color="auto"/>
              <w:bottom w:val="single" w:sz="6" w:space="0" w:color="auto"/>
              <w:right w:val="single" w:sz="6" w:space="0" w:color="auto"/>
            </w:tcBorders>
          </w:tcPr>
          <w:p w14:paraId="6BFC67C5" w14:textId="77777777" w:rsidR="009A5DB5" w:rsidRDefault="009A5DB5">
            <w:pPr>
              <w:numPr>
                <w:ilvl w:val="12"/>
                <w:numId w:val="0"/>
              </w:numPr>
              <w:ind w:left="720"/>
              <w:rPr>
                <w:sz w:val="20"/>
              </w:rPr>
            </w:pPr>
          </w:p>
        </w:tc>
        <w:tc>
          <w:tcPr>
            <w:tcW w:w="720" w:type="dxa"/>
            <w:tcBorders>
              <w:top w:val="single" w:sz="6" w:space="0" w:color="auto"/>
              <w:left w:val="single" w:sz="6" w:space="0" w:color="auto"/>
              <w:bottom w:val="single" w:sz="6" w:space="0" w:color="auto"/>
              <w:right w:val="single" w:sz="6" w:space="0" w:color="auto"/>
            </w:tcBorders>
          </w:tcPr>
          <w:p w14:paraId="4D25EF92" w14:textId="77777777" w:rsidR="009A5DB5" w:rsidRDefault="009A5DB5">
            <w:pPr>
              <w:numPr>
                <w:ilvl w:val="12"/>
                <w:numId w:val="0"/>
              </w:numPr>
              <w:rPr>
                <w:sz w:val="20"/>
              </w:rPr>
            </w:pPr>
          </w:p>
        </w:tc>
        <w:tc>
          <w:tcPr>
            <w:tcW w:w="3157" w:type="dxa"/>
            <w:tcBorders>
              <w:top w:val="single" w:sz="6" w:space="0" w:color="auto"/>
              <w:left w:val="single" w:sz="6" w:space="0" w:color="auto"/>
              <w:bottom w:val="single" w:sz="6" w:space="0" w:color="auto"/>
              <w:right w:val="single" w:sz="6" w:space="0" w:color="auto"/>
            </w:tcBorders>
          </w:tcPr>
          <w:p w14:paraId="43648962" w14:textId="77777777" w:rsidR="009A5DB5" w:rsidRDefault="009A5DB5">
            <w:pPr>
              <w:numPr>
                <w:ilvl w:val="12"/>
                <w:numId w:val="0"/>
              </w:numPr>
              <w:rPr>
                <w:sz w:val="20"/>
              </w:rPr>
            </w:pPr>
          </w:p>
        </w:tc>
      </w:tr>
      <w:tr w:rsidR="009A5DB5" w14:paraId="1BDCBA83" w14:textId="77777777">
        <w:trPr>
          <w:cantSplit/>
        </w:trPr>
        <w:tc>
          <w:tcPr>
            <w:tcW w:w="5868" w:type="dxa"/>
            <w:tcBorders>
              <w:top w:val="single" w:sz="6" w:space="0" w:color="auto"/>
              <w:left w:val="single" w:sz="6" w:space="0" w:color="auto"/>
              <w:bottom w:val="single" w:sz="6" w:space="0" w:color="auto"/>
              <w:right w:val="single" w:sz="6" w:space="0" w:color="auto"/>
            </w:tcBorders>
          </w:tcPr>
          <w:p w14:paraId="63E53E18" w14:textId="77777777" w:rsidR="009A5DB5" w:rsidRDefault="009A5DB5" w:rsidP="00D6559F">
            <w:pPr>
              <w:pStyle w:val="Heading2"/>
              <w:keepNext w:val="0"/>
              <w:numPr>
                <w:ilvl w:val="1"/>
                <w:numId w:val="4"/>
              </w:numPr>
              <w:tabs>
                <w:tab w:val="left" w:pos="0"/>
                <w:tab w:val="left" w:pos="720"/>
                <w:tab w:val="left" w:pos="1440"/>
              </w:tabs>
              <w:spacing w:before="0"/>
              <w:rPr>
                <w:rFonts w:ascii="Times New Roman" w:hAnsi="Times New Roman"/>
                <w:b w:val="0"/>
                <w:i w:val="0"/>
                <w:sz w:val="20"/>
              </w:rPr>
            </w:pPr>
            <w:r>
              <w:rPr>
                <w:rFonts w:ascii="Times New Roman" w:hAnsi="Times New Roman"/>
                <w:b w:val="0"/>
                <w:i w:val="0"/>
                <w:sz w:val="20"/>
              </w:rPr>
              <w:t xml:space="preserve">Pari-Mutuel </w:t>
            </w:r>
          </w:p>
          <w:p w14:paraId="6C8BFCD4" w14:textId="77777777" w:rsidR="009A5DB5" w:rsidRDefault="009A5DB5">
            <w:pPr>
              <w:numPr>
                <w:ilvl w:val="12"/>
                <w:numId w:val="0"/>
              </w:numPr>
              <w:rPr>
                <w:sz w:val="20"/>
              </w:rPr>
            </w:pPr>
          </w:p>
        </w:tc>
        <w:tc>
          <w:tcPr>
            <w:tcW w:w="720" w:type="dxa"/>
            <w:tcBorders>
              <w:top w:val="single" w:sz="6" w:space="0" w:color="auto"/>
              <w:left w:val="single" w:sz="6" w:space="0" w:color="auto"/>
              <w:bottom w:val="single" w:sz="6" w:space="0" w:color="auto"/>
              <w:right w:val="single" w:sz="6" w:space="0" w:color="auto"/>
            </w:tcBorders>
          </w:tcPr>
          <w:p w14:paraId="516F4740" w14:textId="77777777" w:rsidR="009A5DB5" w:rsidRDefault="009A5DB5">
            <w:pPr>
              <w:numPr>
                <w:ilvl w:val="12"/>
                <w:numId w:val="0"/>
              </w:numPr>
              <w:ind w:left="720"/>
              <w:rPr>
                <w:sz w:val="20"/>
              </w:rPr>
            </w:pPr>
          </w:p>
        </w:tc>
        <w:tc>
          <w:tcPr>
            <w:tcW w:w="720" w:type="dxa"/>
            <w:tcBorders>
              <w:top w:val="single" w:sz="6" w:space="0" w:color="auto"/>
              <w:left w:val="single" w:sz="6" w:space="0" w:color="auto"/>
              <w:bottom w:val="single" w:sz="6" w:space="0" w:color="auto"/>
              <w:right w:val="single" w:sz="6" w:space="0" w:color="auto"/>
            </w:tcBorders>
          </w:tcPr>
          <w:p w14:paraId="350D545E" w14:textId="77777777" w:rsidR="009A5DB5" w:rsidRDefault="009A5DB5">
            <w:pPr>
              <w:numPr>
                <w:ilvl w:val="12"/>
                <w:numId w:val="0"/>
              </w:numPr>
              <w:rPr>
                <w:sz w:val="20"/>
              </w:rPr>
            </w:pPr>
          </w:p>
        </w:tc>
        <w:tc>
          <w:tcPr>
            <w:tcW w:w="3157" w:type="dxa"/>
            <w:tcBorders>
              <w:top w:val="single" w:sz="6" w:space="0" w:color="auto"/>
              <w:left w:val="single" w:sz="6" w:space="0" w:color="auto"/>
              <w:bottom w:val="single" w:sz="6" w:space="0" w:color="auto"/>
              <w:right w:val="single" w:sz="6" w:space="0" w:color="auto"/>
            </w:tcBorders>
          </w:tcPr>
          <w:p w14:paraId="5B6A6620" w14:textId="77777777" w:rsidR="009A5DB5" w:rsidRDefault="009A5DB5">
            <w:pPr>
              <w:numPr>
                <w:ilvl w:val="12"/>
                <w:numId w:val="0"/>
              </w:numPr>
              <w:rPr>
                <w:sz w:val="20"/>
              </w:rPr>
            </w:pPr>
          </w:p>
        </w:tc>
      </w:tr>
      <w:tr w:rsidR="009A5DB5" w14:paraId="7BEF3497" w14:textId="5A81A1FB">
        <w:trPr>
          <w:cantSplit/>
        </w:trPr>
        <w:tc>
          <w:tcPr>
            <w:tcW w:w="5868" w:type="dxa"/>
            <w:tcBorders>
              <w:top w:val="single" w:sz="6" w:space="0" w:color="auto"/>
              <w:left w:val="single" w:sz="6" w:space="0" w:color="auto"/>
              <w:bottom w:val="single" w:sz="6" w:space="0" w:color="auto"/>
              <w:right w:val="single" w:sz="6" w:space="0" w:color="auto"/>
            </w:tcBorders>
          </w:tcPr>
          <w:p w14:paraId="7DEBE1BE" w14:textId="7A8257E7" w:rsidR="009A5DB5" w:rsidRDefault="009A5DB5" w:rsidP="00D6559F">
            <w:pPr>
              <w:pStyle w:val="Heading2"/>
              <w:keepNext w:val="0"/>
              <w:numPr>
                <w:ilvl w:val="1"/>
                <w:numId w:val="4"/>
              </w:numPr>
              <w:tabs>
                <w:tab w:val="left" w:pos="0"/>
                <w:tab w:val="left" w:pos="720"/>
                <w:tab w:val="left" w:pos="1440"/>
              </w:tabs>
              <w:spacing w:before="0"/>
              <w:rPr>
                <w:rFonts w:ascii="Times New Roman" w:hAnsi="Times New Roman"/>
                <w:b w:val="0"/>
                <w:i w:val="0"/>
                <w:sz w:val="20"/>
              </w:rPr>
            </w:pPr>
            <w:r>
              <w:rPr>
                <w:rFonts w:ascii="Times New Roman" w:hAnsi="Times New Roman"/>
                <w:b w:val="0"/>
                <w:i w:val="0"/>
                <w:sz w:val="20"/>
              </w:rPr>
              <w:t>Entertainment</w:t>
            </w:r>
          </w:p>
          <w:p w14:paraId="5D403207" w14:textId="75733778" w:rsidR="009A5DB5" w:rsidRDefault="009A5DB5">
            <w:pPr>
              <w:numPr>
                <w:ilvl w:val="12"/>
                <w:numId w:val="0"/>
              </w:numPr>
              <w:rPr>
                <w:sz w:val="20"/>
              </w:rPr>
            </w:pPr>
          </w:p>
        </w:tc>
        <w:tc>
          <w:tcPr>
            <w:tcW w:w="720" w:type="dxa"/>
            <w:tcBorders>
              <w:top w:val="single" w:sz="6" w:space="0" w:color="auto"/>
              <w:left w:val="single" w:sz="6" w:space="0" w:color="auto"/>
              <w:bottom w:val="single" w:sz="6" w:space="0" w:color="auto"/>
              <w:right w:val="single" w:sz="6" w:space="0" w:color="auto"/>
            </w:tcBorders>
          </w:tcPr>
          <w:p w14:paraId="02CC2810" w14:textId="6023EEDA" w:rsidR="009A5DB5" w:rsidRDefault="009A5DB5">
            <w:pPr>
              <w:numPr>
                <w:ilvl w:val="12"/>
                <w:numId w:val="0"/>
              </w:numPr>
              <w:ind w:left="720"/>
              <w:rPr>
                <w:sz w:val="20"/>
              </w:rPr>
            </w:pPr>
          </w:p>
        </w:tc>
        <w:tc>
          <w:tcPr>
            <w:tcW w:w="720" w:type="dxa"/>
            <w:tcBorders>
              <w:top w:val="single" w:sz="6" w:space="0" w:color="auto"/>
              <w:left w:val="single" w:sz="6" w:space="0" w:color="auto"/>
              <w:bottom w:val="single" w:sz="6" w:space="0" w:color="auto"/>
              <w:right w:val="single" w:sz="6" w:space="0" w:color="auto"/>
            </w:tcBorders>
          </w:tcPr>
          <w:p w14:paraId="6D29A867" w14:textId="5D8F0F90" w:rsidR="009A5DB5" w:rsidRDefault="009A5DB5">
            <w:pPr>
              <w:numPr>
                <w:ilvl w:val="12"/>
                <w:numId w:val="0"/>
              </w:numPr>
              <w:rPr>
                <w:sz w:val="20"/>
              </w:rPr>
            </w:pPr>
          </w:p>
        </w:tc>
        <w:tc>
          <w:tcPr>
            <w:tcW w:w="3157" w:type="dxa"/>
            <w:tcBorders>
              <w:top w:val="single" w:sz="6" w:space="0" w:color="auto"/>
              <w:left w:val="single" w:sz="6" w:space="0" w:color="auto"/>
              <w:bottom w:val="single" w:sz="6" w:space="0" w:color="auto"/>
              <w:right w:val="single" w:sz="6" w:space="0" w:color="auto"/>
            </w:tcBorders>
          </w:tcPr>
          <w:p w14:paraId="722E7945" w14:textId="5454F681" w:rsidR="009A5DB5" w:rsidRDefault="009A5DB5">
            <w:pPr>
              <w:numPr>
                <w:ilvl w:val="12"/>
                <w:numId w:val="0"/>
              </w:numPr>
              <w:rPr>
                <w:sz w:val="20"/>
              </w:rPr>
            </w:pPr>
          </w:p>
        </w:tc>
      </w:tr>
      <w:tr w:rsidR="009A5DB5" w14:paraId="0DF94863" w14:textId="77777777">
        <w:trPr>
          <w:cantSplit/>
        </w:trPr>
        <w:tc>
          <w:tcPr>
            <w:tcW w:w="5868" w:type="dxa"/>
            <w:tcBorders>
              <w:top w:val="single" w:sz="6" w:space="0" w:color="auto"/>
              <w:left w:val="single" w:sz="6" w:space="0" w:color="auto"/>
              <w:bottom w:val="single" w:sz="6" w:space="0" w:color="auto"/>
              <w:right w:val="single" w:sz="6" w:space="0" w:color="auto"/>
            </w:tcBorders>
          </w:tcPr>
          <w:p w14:paraId="22C16DAF" w14:textId="77777777" w:rsidR="009A5DB5" w:rsidRDefault="009A5DB5" w:rsidP="00D6559F">
            <w:pPr>
              <w:pStyle w:val="Heading2"/>
              <w:keepNext w:val="0"/>
              <w:numPr>
                <w:ilvl w:val="1"/>
                <w:numId w:val="4"/>
              </w:numPr>
              <w:tabs>
                <w:tab w:val="left" w:pos="0"/>
                <w:tab w:val="left" w:pos="720"/>
                <w:tab w:val="left" w:pos="1440"/>
              </w:tabs>
              <w:spacing w:before="0"/>
              <w:rPr>
                <w:rFonts w:ascii="Times New Roman" w:hAnsi="Times New Roman"/>
                <w:b w:val="0"/>
                <w:i w:val="0"/>
                <w:sz w:val="20"/>
              </w:rPr>
            </w:pPr>
            <w:r>
              <w:rPr>
                <w:rFonts w:ascii="Times New Roman" w:hAnsi="Times New Roman"/>
                <w:b w:val="0"/>
                <w:i w:val="0"/>
                <w:sz w:val="20"/>
              </w:rPr>
              <w:t>Cage and Credit</w:t>
            </w:r>
          </w:p>
          <w:p w14:paraId="71998A8B" w14:textId="77777777" w:rsidR="009A5DB5" w:rsidRDefault="009A5DB5">
            <w:pPr>
              <w:numPr>
                <w:ilvl w:val="12"/>
                <w:numId w:val="0"/>
              </w:numPr>
              <w:rPr>
                <w:sz w:val="20"/>
              </w:rPr>
            </w:pPr>
          </w:p>
        </w:tc>
        <w:tc>
          <w:tcPr>
            <w:tcW w:w="720" w:type="dxa"/>
            <w:tcBorders>
              <w:top w:val="single" w:sz="6" w:space="0" w:color="auto"/>
              <w:left w:val="single" w:sz="6" w:space="0" w:color="auto"/>
              <w:bottom w:val="single" w:sz="6" w:space="0" w:color="auto"/>
              <w:right w:val="single" w:sz="6" w:space="0" w:color="auto"/>
            </w:tcBorders>
          </w:tcPr>
          <w:p w14:paraId="2A64EAA3" w14:textId="77777777" w:rsidR="009A5DB5" w:rsidRDefault="009A5DB5">
            <w:pPr>
              <w:numPr>
                <w:ilvl w:val="12"/>
                <w:numId w:val="0"/>
              </w:numPr>
              <w:ind w:left="720"/>
              <w:rPr>
                <w:sz w:val="20"/>
              </w:rPr>
            </w:pPr>
          </w:p>
        </w:tc>
        <w:tc>
          <w:tcPr>
            <w:tcW w:w="720" w:type="dxa"/>
            <w:tcBorders>
              <w:top w:val="single" w:sz="6" w:space="0" w:color="auto"/>
              <w:left w:val="single" w:sz="6" w:space="0" w:color="auto"/>
              <w:bottom w:val="single" w:sz="6" w:space="0" w:color="auto"/>
              <w:right w:val="single" w:sz="6" w:space="0" w:color="auto"/>
            </w:tcBorders>
          </w:tcPr>
          <w:p w14:paraId="7C8A37AB" w14:textId="77777777" w:rsidR="009A5DB5" w:rsidRDefault="009A5DB5">
            <w:pPr>
              <w:numPr>
                <w:ilvl w:val="12"/>
                <w:numId w:val="0"/>
              </w:numPr>
              <w:rPr>
                <w:sz w:val="20"/>
              </w:rPr>
            </w:pPr>
          </w:p>
        </w:tc>
        <w:tc>
          <w:tcPr>
            <w:tcW w:w="3157" w:type="dxa"/>
            <w:tcBorders>
              <w:top w:val="single" w:sz="6" w:space="0" w:color="auto"/>
              <w:left w:val="single" w:sz="6" w:space="0" w:color="auto"/>
              <w:bottom w:val="single" w:sz="6" w:space="0" w:color="auto"/>
              <w:right w:val="single" w:sz="6" w:space="0" w:color="auto"/>
            </w:tcBorders>
          </w:tcPr>
          <w:p w14:paraId="5D868DC3" w14:textId="77777777" w:rsidR="009A5DB5" w:rsidRDefault="009A5DB5">
            <w:pPr>
              <w:numPr>
                <w:ilvl w:val="12"/>
                <w:numId w:val="0"/>
              </w:numPr>
              <w:rPr>
                <w:sz w:val="20"/>
              </w:rPr>
            </w:pPr>
          </w:p>
        </w:tc>
      </w:tr>
      <w:tr w:rsidR="004E482F" w14:paraId="0D6B4D36" w14:textId="77777777">
        <w:trPr>
          <w:cantSplit/>
        </w:trPr>
        <w:tc>
          <w:tcPr>
            <w:tcW w:w="5868" w:type="dxa"/>
            <w:tcBorders>
              <w:top w:val="single" w:sz="6" w:space="0" w:color="auto"/>
              <w:left w:val="single" w:sz="6" w:space="0" w:color="auto"/>
              <w:bottom w:val="single" w:sz="6" w:space="0" w:color="auto"/>
              <w:right w:val="single" w:sz="6" w:space="0" w:color="auto"/>
            </w:tcBorders>
          </w:tcPr>
          <w:p w14:paraId="2F5AA993" w14:textId="1FF1296D" w:rsidR="00317F59" w:rsidRPr="00317F59" w:rsidRDefault="004E482F" w:rsidP="00317F59">
            <w:pPr>
              <w:pStyle w:val="Heading2"/>
              <w:keepNext w:val="0"/>
              <w:numPr>
                <w:ilvl w:val="1"/>
                <w:numId w:val="4"/>
              </w:numPr>
              <w:tabs>
                <w:tab w:val="left" w:pos="0"/>
                <w:tab w:val="left" w:pos="720"/>
                <w:tab w:val="left" w:pos="1440"/>
              </w:tabs>
              <w:spacing w:before="0"/>
            </w:pPr>
            <w:r>
              <w:rPr>
                <w:rFonts w:ascii="Times New Roman" w:hAnsi="Times New Roman"/>
                <w:b w:val="0"/>
                <w:i w:val="0"/>
                <w:sz w:val="20"/>
              </w:rPr>
              <w:lastRenderedPageBreak/>
              <w:t>Information Technology – MICS #1</w:t>
            </w:r>
            <w:r w:rsidR="001362D6">
              <w:rPr>
                <w:rFonts w:ascii="Times New Roman" w:hAnsi="Times New Roman"/>
                <w:b w:val="0"/>
                <w:i w:val="0"/>
                <w:sz w:val="20"/>
              </w:rPr>
              <w:t xml:space="preserve"> </w:t>
            </w:r>
            <w:r>
              <w:rPr>
                <w:rFonts w:ascii="Times New Roman" w:hAnsi="Times New Roman"/>
                <w:b w:val="0"/>
                <w:i w:val="0"/>
                <w:sz w:val="20"/>
              </w:rPr>
              <w:t>-</w:t>
            </w:r>
            <w:r w:rsidR="000B54F9">
              <w:rPr>
                <w:rFonts w:ascii="Times New Roman" w:hAnsi="Times New Roman"/>
                <w:b w:val="0"/>
                <w:i w:val="0"/>
                <w:sz w:val="20"/>
              </w:rPr>
              <w:t xml:space="preserve"> </w:t>
            </w:r>
            <w:r>
              <w:rPr>
                <w:rFonts w:ascii="Times New Roman" w:hAnsi="Times New Roman"/>
                <w:b w:val="0"/>
                <w:i w:val="0"/>
                <w:sz w:val="20"/>
              </w:rPr>
              <w:t>#</w:t>
            </w:r>
            <w:r w:rsidR="00CF5039">
              <w:rPr>
                <w:rFonts w:ascii="Times New Roman" w:hAnsi="Times New Roman"/>
                <w:b w:val="0"/>
                <w:i w:val="0"/>
                <w:sz w:val="20"/>
              </w:rPr>
              <w:t>6</w:t>
            </w:r>
            <w:r w:rsidR="009919D1">
              <w:rPr>
                <w:rFonts w:ascii="Times New Roman" w:hAnsi="Times New Roman"/>
                <w:b w:val="0"/>
                <w:i w:val="0"/>
                <w:sz w:val="20"/>
              </w:rPr>
              <w:t>8</w:t>
            </w:r>
          </w:p>
        </w:tc>
        <w:tc>
          <w:tcPr>
            <w:tcW w:w="720" w:type="dxa"/>
            <w:tcBorders>
              <w:top w:val="single" w:sz="6" w:space="0" w:color="auto"/>
              <w:left w:val="single" w:sz="6" w:space="0" w:color="auto"/>
              <w:bottom w:val="single" w:sz="6" w:space="0" w:color="auto"/>
              <w:right w:val="single" w:sz="6" w:space="0" w:color="auto"/>
            </w:tcBorders>
          </w:tcPr>
          <w:p w14:paraId="44283B4D" w14:textId="77777777" w:rsidR="004E482F" w:rsidRDefault="004E482F">
            <w:pPr>
              <w:numPr>
                <w:ilvl w:val="12"/>
                <w:numId w:val="0"/>
              </w:numPr>
              <w:ind w:left="720"/>
              <w:rPr>
                <w:sz w:val="20"/>
              </w:rPr>
            </w:pPr>
          </w:p>
        </w:tc>
        <w:tc>
          <w:tcPr>
            <w:tcW w:w="720" w:type="dxa"/>
            <w:tcBorders>
              <w:top w:val="single" w:sz="6" w:space="0" w:color="auto"/>
              <w:left w:val="single" w:sz="6" w:space="0" w:color="auto"/>
              <w:bottom w:val="single" w:sz="6" w:space="0" w:color="auto"/>
              <w:right w:val="single" w:sz="6" w:space="0" w:color="auto"/>
            </w:tcBorders>
          </w:tcPr>
          <w:p w14:paraId="5677DD13" w14:textId="77777777" w:rsidR="004E482F" w:rsidRDefault="004E482F">
            <w:pPr>
              <w:numPr>
                <w:ilvl w:val="12"/>
                <w:numId w:val="0"/>
              </w:numPr>
              <w:rPr>
                <w:sz w:val="20"/>
              </w:rPr>
            </w:pPr>
          </w:p>
        </w:tc>
        <w:tc>
          <w:tcPr>
            <w:tcW w:w="3157" w:type="dxa"/>
            <w:tcBorders>
              <w:top w:val="single" w:sz="6" w:space="0" w:color="auto"/>
              <w:left w:val="single" w:sz="6" w:space="0" w:color="auto"/>
              <w:bottom w:val="single" w:sz="6" w:space="0" w:color="auto"/>
              <w:right w:val="single" w:sz="6" w:space="0" w:color="auto"/>
            </w:tcBorders>
          </w:tcPr>
          <w:p w14:paraId="4F691584" w14:textId="77777777" w:rsidR="004E482F" w:rsidRDefault="004E482F">
            <w:pPr>
              <w:numPr>
                <w:ilvl w:val="12"/>
                <w:numId w:val="0"/>
              </w:numPr>
              <w:rPr>
                <w:sz w:val="20"/>
              </w:rPr>
            </w:pPr>
          </w:p>
        </w:tc>
      </w:tr>
      <w:tr w:rsidR="009A5DB5" w14:paraId="6D4CD389" w14:textId="77777777">
        <w:trPr>
          <w:cantSplit/>
        </w:trPr>
        <w:tc>
          <w:tcPr>
            <w:tcW w:w="5868" w:type="dxa"/>
            <w:tcBorders>
              <w:top w:val="single" w:sz="6" w:space="0" w:color="auto"/>
              <w:left w:val="single" w:sz="6" w:space="0" w:color="auto"/>
              <w:bottom w:val="single" w:sz="6" w:space="0" w:color="auto"/>
              <w:right w:val="single" w:sz="6" w:space="0" w:color="auto"/>
            </w:tcBorders>
          </w:tcPr>
          <w:p w14:paraId="687DC571" w14:textId="77777777" w:rsidR="009A5DB5" w:rsidRDefault="009A5DB5" w:rsidP="00D6559F">
            <w:pPr>
              <w:pStyle w:val="Heading2"/>
              <w:keepNext w:val="0"/>
              <w:numPr>
                <w:ilvl w:val="0"/>
                <w:numId w:val="4"/>
              </w:numPr>
              <w:tabs>
                <w:tab w:val="left" w:pos="360"/>
              </w:tabs>
              <w:spacing w:before="0"/>
              <w:rPr>
                <w:rFonts w:ascii="Times New Roman" w:hAnsi="Times New Roman"/>
                <w:b w:val="0"/>
                <w:i w:val="0"/>
                <w:sz w:val="20"/>
              </w:rPr>
            </w:pPr>
            <w:r>
              <w:rPr>
                <w:rFonts w:ascii="Times New Roman" w:hAnsi="Times New Roman"/>
                <w:b w:val="0"/>
                <w:i w:val="0"/>
                <w:sz w:val="20"/>
              </w:rPr>
              <w:t>Have all instances of non-compliance noted by internal audit in the checklists listed in step 10 (regardless of materiality) been included in the internal audit reports to the audit committee, if applicable, and senior management/owners and to the Gaming Control Board?</w:t>
            </w:r>
          </w:p>
          <w:p w14:paraId="3C0C5C10" w14:textId="77777777" w:rsidR="009A5DB5" w:rsidRDefault="009A5DB5">
            <w:pPr>
              <w:numPr>
                <w:ilvl w:val="12"/>
                <w:numId w:val="0"/>
              </w:numPr>
              <w:rPr>
                <w:sz w:val="20"/>
              </w:rPr>
            </w:pPr>
          </w:p>
        </w:tc>
        <w:tc>
          <w:tcPr>
            <w:tcW w:w="720" w:type="dxa"/>
            <w:tcBorders>
              <w:top w:val="single" w:sz="6" w:space="0" w:color="auto"/>
              <w:left w:val="single" w:sz="6" w:space="0" w:color="auto"/>
              <w:bottom w:val="single" w:sz="6" w:space="0" w:color="auto"/>
              <w:right w:val="single" w:sz="6" w:space="0" w:color="auto"/>
            </w:tcBorders>
          </w:tcPr>
          <w:p w14:paraId="4134ADC0" w14:textId="77777777" w:rsidR="009A5DB5" w:rsidRDefault="009A5DB5">
            <w:pPr>
              <w:numPr>
                <w:ilvl w:val="12"/>
                <w:numId w:val="0"/>
              </w:numPr>
              <w:ind w:left="720"/>
              <w:rPr>
                <w:sz w:val="20"/>
              </w:rPr>
            </w:pPr>
          </w:p>
        </w:tc>
        <w:tc>
          <w:tcPr>
            <w:tcW w:w="720" w:type="dxa"/>
            <w:tcBorders>
              <w:top w:val="single" w:sz="6" w:space="0" w:color="auto"/>
              <w:left w:val="single" w:sz="6" w:space="0" w:color="auto"/>
              <w:bottom w:val="single" w:sz="6" w:space="0" w:color="auto"/>
              <w:right w:val="single" w:sz="6" w:space="0" w:color="auto"/>
            </w:tcBorders>
          </w:tcPr>
          <w:p w14:paraId="1CFA73B9" w14:textId="77777777" w:rsidR="009A5DB5" w:rsidRDefault="009A5DB5">
            <w:pPr>
              <w:numPr>
                <w:ilvl w:val="12"/>
                <w:numId w:val="0"/>
              </w:numPr>
              <w:rPr>
                <w:sz w:val="20"/>
              </w:rPr>
            </w:pPr>
          </w:p>
        </w:tc>
        <w:tc>
          <w:tcPr>
            <w:tcW w:w="3157" w:type="dxa"/>
            <w:tcBorders>
              <w:top w:val="single" w:sz="6" w:space="0" w:color="auto"/>
              <w:left w:val="single" w:sz="6" w:space="0" w:color="auto"/>
              <w:bottom w:val="single" w:sz="6" w:space="0" w:color="auto"/>
              <w:right w:val="single" w:sz="6" w:space="0" w:color="auto"/>
            </w:tcBorders>
          </w:tcPr>
          <w:p w14:paraId="4F3632EF" w14:textId="77777777" w:rsidR="009A5DB5" w:rsidRDefault="009A5DB5">
            <w:pPr>
              <w:numPr>
                <w:ilvl w:val="12"/>
                <w:numId w:val="0"/>
              </w:numPr>
              <w:rPr>
                <w:sz w:val="20"/>
              </w:rPr>
            </w:pPr>
          </w:p>
        </w:tc>
      </w:tr>
      <w:tr w:rsidR="009A5DB5" w14:paraId="09D981E7" w14:textId="77777777">
        <w:trPr>
          <w:cantSplit/>
        </w:trPr>
        <w:tc>
          <w:tcPr>
            <w:tcW w:w="5868" w:type="dxa"/>
            <w:tcBorders>
              <w:top w:val="single" w:sz="6" w:space="0" w:color="auto"/>
              <w:left w:val="single" w:sz="6" w:space="0" w:color="auto"/>
              <w:bottom w:val="single" w:sz="6" w:space="0" w:color="auto"/>
              <w:right w:val="single" w:sz="6" w:space="0" w:color="auto"/>
            </w:tcBorders>
          </w:tcPr>
          <w:p w14:paraId="375C315F" w14:textId="77777777" w:rsidR="009A5DB5" w:rsidRDefault="009A5DB5" w:rsidP="00D6559F">
            <w:pPr>
              <w:pStyle w:val="Heading2"/>
              <w:keepNext w:val="0"/>
              <w:numPr>
                <w:ilvl w:val="0"/>
                <w:numId w:val="4"/>
              </w:numPr>
              <w:tabs>
                <w:tab w:val="left" w:pos="360"/>
              </w:tabs>
              <w:spacing w:before="0"/>
              <w:rPr>
                <w:rFonts w:ascii="Times New Roman" w:hAnsi="Times New Roman"/>
                <w:b w:val="0"/>
                <w:i w:val="0"/>
                <w:sz w:val="20"/>
              </w:rPr>
            </w:pPr>
            <w:r>
              <w:rPr>
                <w:rFonts w:ascii="Times New Roman" w:hAnsi="Times New Roman"/>
                <w:b w:val="0"/>
                <w:i w:val="0"/>
                <w:sz w:val="20"/>
              </w:rPr>
              <w:t>Is there evidence that internal audit reported internal control deficiencies to casino personnel in the department in which the instance of noncompliance was noted?</w:t>
            </w:r>
          </w:p>
          <w:p w14:paraId="66DED410" w14:textId="77777777" w:rsidR="009A5DB5" w:rsidRDefault="009A5DB5">
            <w:pPr>
              <w:numPr>
                <w:ilvl w:val="12"/>
                <w:numId w:val="0"/>
              </w:numPr>
              <w:rPr>
                <w:sz w:val="20"/>
              </w:rPr>
            </w:pPr>
          </w:p>
        </w:tc>
        <w:tc>
          <w:tcPr>
            <w:tcW w:w="720" w:type="dxa"/>
            <w:tcBorders>
              <w:top w:val="single" w:sz="6" w:space="0" w:color="auto"/>
              <w:left w:val="single" w:sz="6" w:space="0" w:color="auto"/>
              <w:bottom w:val="single" w:sz="6" w:space="0" w:color="auto"/>
              <w:right w:val="single" w:sz="6" w:space="0" w:color="auto"/>
            </w:tcBorders>
          </w:tcPr>
          <w:p w14:paraId="0D7A5FC1" w14:textId="77777777" w:rsidR="009A5DB5" w:rsidRDefault="009A5DB5">
            <w:pPr>
              <w:numPr>
                <w:ilvl w:val="12"/>
                <w:numId w:val="0"/>
              </w:numPr>
              <w:ind w:left="720"/>
              <w:rPr>
                <w:sz w:val="20"/>
              </w:rPr>
            </w:pPr>
          </w:p>
        </w:tc>
        <w:tc>
          <w:tcPr>
            <w:tcW w:w="720" w:type="dxa"/>
            <w:tcBorders>
              <w:top w:val="single" w:sz="6" w:space="0" w:color="auto"/>
              <w:left w:val="single" w:sz="6" w:space="0" w:color="auto"/>
              <w:bottom w:val="single" w:sz="6" w:space="0" w:color="auto"/>
              <w:right w:val="single" w:sz="6" w:space="0" w:color="auto"/>
            </w:tcBorders>
          </w:tcPr>
          <w:p w14:paraId="2AB81ED8" w14:textId="77777777" w:rsidR="009A5DB5" w:rsidRDefault="009A5DB5">
            <w:pPr>
              <w:numPr>
                <w:ilvl w:val="12"/>
                <w:numId w:val="0"/>
              </w:numPr>
              <w:rPr>
                <w:sz w:val="20"/>
              </w:rPr>
            </w:pPr>
          </w:p>
        </w:tc>
        <w:tc>
          <w:tcPr>
            <w:tcW w:w="3157" w:type="dxa"/>
            <w:tcBorders>
              <w:top w:val="single" w:sz="6" w:space="0" w:color="auto"/>
              <w:left w:val="single" w:sz="6" w:space="0" w:color="auto"/>
              <w:bottom w:val="single" w:sz="6" w:space="0" w:color="auto"/>
              <w:right w:val="single" w:sz="6" w:space="0" w:color="auto"/>
            </w:tcBorders>
          </w:tcPr>
          <w:p w14:paraId="748412FE" w14:textId="77777777" w:rsidR="009A5DB5" w:rsidRDefault="009A5DB5">
            <w:pPr>
              <w:numPr>
                <w:ilvl w:val="12"/>
                <w:numId w:val="0"/>
              </w:numPr>
              <w:rPr>
                <w:sz w:val="20"/>
              </w:rPr>
            </w:pPr>
          </w:p>
        </w:tc>
      </w:tr>
      <w:tr w:rsidR="009A5DB5" w14:paraId="0560EED0" w14:textId="77777777" w:rsidTr="00D6559F">
        <w:trPr>
          <w:cantSplit/>
        </w:trPr>
        <w:tc>
          <w:tcPr>
            <w:tcW w:w="5868" w:type="dxa"/>
            <w:tcBorders>
              <w:top w:val="single" w:sz="6" w:space="0" w:color="auto"/>
              <w:left w:val="single" w:sz="6" w:space="0" w:color="auto"/>
              <w:bottom w:val="single" w:sz="6" w:space="0" w:color="auto"/>
              <w:right w:val="single" w:sz="6" w:space="0" w:color="auto"/>
            </w:tcBorders>
          </w:tcPr>
          <w:p w14:paraId="7859367C" w14:textId="77777777" w:rsidR="009A5DB5" w:rsidRDefault="00003748" w:rsidP="00D6559F">
            <w:pPr>
              <w:pStyle w:val="Heading2"/>
              <w:keepNext w:val="0"/>
              <w:numPr>
                <w:ilvl w:val="0"/>
                <w:numId w:val="4"/>
              </w:numPr>
              <w:tabs>
                <w:tab w:val="left" w:pos="360"/>
              </w:tabs>
              <w:spacing w:before="0"/>
              <w:rPr>
                <w:rFonts w:ascii="Times New Roman" w:hAnsi="Times New Roman"/>
                <w:i w:val="0"/>
                <w:sz w:val="20"/>
              </w:rPr>
            </w:pPr>
            <w:r>
              <w:rPr>
                <w:rFonts w:ascii="Times New Roman" w:hAnsi="Times New Roman"/>
                <w:b w:val="0"/>
                <w:i w:val="0"/>
                <w:sz w:val="20"/>
              </w:rPr>
              <w:t>Do</w:t>
            </w:r>
            <w:r w:rsidR="009A5DB5">
              <w:rPr>
                <w:rFonts w:ascii="Times New Roman" w:hAnsi="Times New Roman"/>
                <w:b w:val="0"/>
                <w:i w:val="0"/>
                <w:sz w:val="20"/>
              </w:rPr>
              <w:t xml:space="preserve"> internal audit supervisory personnel indicate in the internal audit workpapers through a formal sign-off that the work of staff internal auditors has been reviewed as evidenced by supervisory personnel sign-offs?  </w:t>
            </w:r>
            <w:r w:rsidR="009A5DB5">
              <w:rPr>
                <w:rFonts w:ascii="Times New Roman" w:hAnsi="Times New Roman"/>
                <w:i w:val="0"/>
                <w:sz w:val="20"/>
              </w:rPr>
              <w:t>Indicate the level(s) of review performed.</w:t>
            </w:r>
          </w:p>
          <w:p w14:paraId="118C1C66" w14:textId="77777777" w:rsidR="00D6559F" w:rsidRPr="00D6559F" w:rsidRDefault="00D6559F" w:rsidP="00D6559F"/>
        </w:tc>
        <w:tc>
          <w:tcPr>
            <w:tcW w:w="720" w:type="dxa"/>
            <w:tcBorders>
              <w:top w:val="single" w:sz="6" w:space="0" w:color="auto"/>
              <w:left w:val="single" w:sz="6" w:space="0" w:color="auto"/>
              <w:bottom w:val="single" w:sz="6" w:space="0" w:color="auto"/>
              <w:right w:val="single" w:sz="6" w:space="0" w:color="auto"/>
            </w:tcBorders>
          </w:tcPr>
          <w:p w14:paraId="472A3784" w14:textId="77777777" w:rsidR="009A5DB5" w:rsidRDefault="009A5DB5">
            <w:pPr>
              <w:ind w:left="720"/>
              <w:rPr>
                <w:sz w:val="20"/>
              </w:rPr>
            </w:pPr>
          </w:p>
        </w:tc>
        <w:tc>
          <w:tcPr>
            <w:tcW w:w="720" w:type="dxa"/>
            <w:tcBorders>
              <w:top w:val="single" w:sz="6" w:space="0" w:color="auto"/>
              <w:left w:val="single" w:sz="6" w:space="0" w:color="auto"/>
              <w:bottom w:val="single" w:sz="6" w:space="0" w:color="auto"/>
              <w:right w:val="single" w:sz="6" w:space="0" w:color="auto"/>
            </w:tcBorders>
          </w:tcPr>
          <w:p w14:paraId="39A0A137" w14:textId="77777777" w:rsidR="009A5DB5" w:rsidRDefault="009A5DB5">
            <w:pPr>
              <w:rPr>
                <w:sz w:val="20"/>
              </w:rPr>
            </w:pPr>
          </w:p>
        </w:tc>
        <w:tc>
          <w:tcPr>
            <w:tcW w:w="3157" w:type="dxa"/>
            <w:tcBorders>
              <w:top w:val="single" w:sz="6" w:space="0" w:color="auto"/>
              <w:left w:val="single" w:sz="6" w:space="0" w:color="auto"/>
              <w:bottom w:val="single" w:sz="6" w:space="0" w:color="auto"/>
              <w:right w:val="single" w:sz="6" w:space="0" w:color="auto"/>
            </w:tcBorders>
          </w:tcPr>
          <w:p w14:paraId="625581C9" w14:textId="77777777" w:rsidR="009A5DB5" w:rsidRDefault="009A5DB5">
            <w:pPr>
              <w:rPr>
                <w:sz w:val="20"/>
              </w:rPr>
            </w:pPr>
          </w:p>
        </w:tc>
      </w:tr>
      <w:tr w:rsidR="00F7367F" w14:paraId="4A1AF4C1" w14:textId="77777777" w:rsidTr="00D6559F">
        <w:trPr>
          <w:cantSplit/>
        </w:trPr>
        <w:tc>
          <w:tcPr>
            <w:tcW w:w="5868" w:type="dxa"/>
            <w:tcBorders>
              <w:top w:val="single" w:sz="6" w:space="0" w:color="auto"/>
              <w:left w:val="single" w:sz="6" w:space="0" w:color="auto"/>
              <w:bottom w:val="single" w:sz="6" w:space="0" w:color="auto"/>
              <w:right w:val="single" w:sz="6" w:space="0" w:color="auto"/>
            </w:tcBorders>
          </w:tcPr>
          <w:p w14:paraId="72B65F87" w14:textId="77777777" w:rsidR="00F7367F" w:rsidRDefault="00F7367F" w:rsidP="00D6559F">
            <w:pPr>
              <w:pStyle w:val="Heading2"/>
              <w:keepNext w:val="0"/>
              <w:tabs>
                <w:tab w:val="left" w:pos="360"/>
              </w:tabs>
              <w:spacing w:before="0"/>
              <w:rPr>
                <w:rFonts w:ascii="Times New Roman" w:hAnsi="Times New Roman"/>
                <w:i w:val="0"/>
                <w:sz w:val="20"/>
                <w:u w:val="single"/>
              </w:rPr>
            </w:pPr>
            <w:r>
              <w:rPr>
                <w:rFonts w:ascii="Times New Roman" w:hAnsi="Times New Roman"/>
                <w:i w:val="0"/>
                <w:sz w:val="20"/>
                <w:u w:val="single"/>
              </w:rPr>
              <w:t>Evaluation of Internal Audit Department’s Workpapers</w:t>
            </w:r>
          </w:p>
          <w:p w14:paraId="597BA033" w14:textId="77777777" w:rsidR="00F7367F" w:rsidRPr="00D6559F" w:rsidRDefault="00F7367F" w:rsidP="00F7367F">
            <w:pPr>
              <w:rPr>
                <w:sz w:val="20"/>
                <w:szCs w:val="20"/>
              </w:rPr>
            </w:pPr>
          </w:p>
          <w:p w14:paraId="76BD9C91" w14:textId="77777777" w:rsidR="00F7367F" w:rsidRPr="00D6559F" w:rsidRDefault="00F7367F" w:rsidP="00F7367F">
            <w:pPr>
              <w:rPr>
                <w:b/>
                <w:sz w:val="20"/>
                <w:szCs w:val="20"/>
              </w:rPr>
            </w:pPr>
            <w:r w:rsidRPr="00D6559F">
              <w:rPr>
                <w:b/>
                <w:sz w:val="20"/>
                <w:szCs w:val="20"/>
              </w:rPr>
              <w:t>Note:  A “No” response only applies when the internal auditor has consistently not complied with the workpaper documentation instructions provided in the Internal Audit Guidelines.</w:t>
            </w:r>
          </w:p>
          <w:p w14:paraId="632C50EC" w14:textId="77777777" w:rsidR="00F7367F" w:rsidRPr="00F7367F" w:rsidRDefault="00F7367F" w:rsidP="00F7367F">
            <w:pPr>
              <w:rPr>
                <w:sz w:val="20"/>
                <w:szCs w:val="20"/>
              </w:rPr>
            </w:pPr>
          </w:p>
        </w:tc>
        <w:tc>
          <w:tcPr>
            <w:tcW w:w="720" w:type="dxa"/>
            <w:tcBorders>
              <w:top w:val="single" w:sz="6" w:space="0" w:color="auto"/>
              <w:left w:val="single" w:sz="6" w:space="0" w:color="auto"/>
              <w:bottom w:val="single" w:sz="6" w:space="0" w:color="auto"/>
              <w:right w:val="single" w:sz="6" w:space="0" w:color="auto"/>
            </w:tcBorders>
            <w:shd w:val="pct12" w:color="auto" w:fill="auto"/>
          </w:tcPr>
          <w:p w14:paraId="36295D74" w14:textId="77777777" w:rsidR="00F7367F" w:rsidRDefault="00F7367F">
            <w:pPr>
              <w:ind w:left="720"/>
              <w:rPr>
                <w:sz w:val="20"/>
              </w:rPr>
            </w:pPr>
          </w:p>
        </w:tc>
        <w:tc>
          <w:tcPr>
            <w:tcW w:w="720" w:type="dxa"/>
            <w:tcBorders>
              <w:top w:val="single" w:sz="6" w:space="0" w:color="auto"/>
              <w:left w:val="single" w:sz="6" w:space="0" w:color="auto"/>
              <w:bottom w:val="single" w:sz="6" w:space="0" w:color="auto"/>
              <w:right w:val="single" w:sz="6" w:space="0" w:color="auto"/>
            </w:tcBorders>
            <w:shd w:val="pct12" w:color="auto" w:fill="auto"/>
          </w:tcPr>
          <w:p w14:paraId="6BF2FE4F" w14:textId="77777777" w:rsidR="00F7367F" w:rsidRDefault="00F7367F">
            <w:pPr>
              <w:rPr>
                <w:sz w:val="20"/>
              </w:rPr>
            </w:pPr>
          </w:p>
        </w:tc>
        <w:tc>
          <w:tcPr>
            <w:tcW w:w="3157" w:type="dxa"/>
            <w:tcBorders>
              <w:top w:val="single" w:sz="6" w:space="0" w:color="auto"/>
              <w:left w:val="single" w:sz="6" w:space="0" w:color="auto"/>
              <w:bottom w:val="single" w:sz="6" w:space="0" w:color="auto"/>
              <w:right w:val="single" w:sz="6" w:space="0" w:color="auto"/>
            </w:tcBorders>
            <w:shd w:val="pct12" w:color="auto" w:fill="auto"/>
          </w:tcPr>
          <w:p w14:paraId="64130E5D" w14:textId="77777777" w:rsidR="00F7367F" w:rsidRDefault="00F7367F">
            <w:pPr>
              <w:rPr>
                <w:sz w:val="20"/>
              </w:rPr>
            </w:pPr>
          </w:p>
        </w:tc>
      </w:tr>
      <w:tr w:rsidR="00F7367F" w14:paraId="01208A6F" w14:textId="77777777">
        <w:trPr>
          <w:cantSplit/>
        </w:trPr>
        <w:tc>
          <w:tcPr>
            <w:tcW w:w="5868" w:type="dxa"/>
            <w:tcBorders>
              <w:top w:val="single" w:sz="6" w:space="0" w:color="auto"/>
              <w:left w:val="single" w:sz="6" w:space="0" w:color="auto"/>
              <w:bottom w:val="single" w:sz="6" w:space="0" w:color="auto"/>
              <w:right w:val="single" w:sz="6" w:space="0" w:color="auto"/>
            </w:tcBorders>
          </w:tcPr>
          <w:p w14:paraId="072C6A55" w14:textId="77777777" w:rsidR="00F7367F" w:rsidRDefault="00992704" w:rsidP="00D6559F">
            <w:pPr>
              <w:pStyle w:val="Heading2"/>
              <w:keepNext w:val="0"/>
              <w:numPr>
                <w:ilvl w:val="0"/>
                <w:numId w:val="4"/>
              </w:numPr>
              <w:tabs>
                <w:tab w:val="left" w:pos="360"/>
              </w:tabs>
              <w:spacing w:before="0"/>
              <w:rPr>
                <w:rFonts w:ascii="Times New Roman" w:hAnsi="Times New Roman"/>
                <w:b w:val="0"/>
                <w:i w:val="0"/>
                <w:sz w:val="20"/>
              </w:rPr>
            </w:pPr>
            <w:r>
              <w:rPr>
                <w:rFonts w:ascii="Times New Roman" w:hAnsi="Times New Roman"/>
                <w:b w:val="0"/>
                <w:i w:val="0"/>
                <w:sz w:val="20"/>
              </w:rPr>
              <w:t>Has an explanation been provided for “no” and “N/A” responses?</w:t>
            </w:r>
          </w:p>
          <w:p w14:paraId="4DF7E6AA" w14:textId="77777777" w:rsidR="00D6559F" w:rsidRPr="00D6559F" w:rsidRDefault="00D6559F" w:rsidP="00D6559F">
            <w:pPr>
              <w:rPr>
                <w:sz w:val="20"/>
                <w:szCs w:val="20"/>
              </w:rPr>
            </w:pPr>
          </w:p>
        </w:tc>
        <w:tc>
          <w:tcPr>
            <w:tcW w:w="720" w:type="dxa"/>
            <w:tcBorders>
              <w:top w:val="single" w:sz="6" w:space="0" w:color="auto"/>
              <w:left w:val="single" w:sz="6" w:space="0" w:color="auto"/>
              <w:bottom w:val="single" w:sz="6" w:space="0" w:color="auto"/>
              <w:right w:val="single" w:sz="6" w:space="0" w:color="auto"/>
            </w:tcBorders>
          </w:tcPr>
          <w:p w14:paraId="3A58F2E8" w14:textId="77777777" w:rsidR="00F7367F" w:rsidRDefault="00F7367F">
            <w:pPr>
              <w:ind w:left="720"/>
              <w:rPr>
                <w:sz w:val="20"/>
              </w:rPr>
            </w:pPr>
          </w:p>
        </w:tc>
        <w:tc>
          <w:tcPr>
            <w:tcW w:w="720" w:type="dxa"/>
            <w:tcBorders>
              <w:top w:val="single" w:sz="6" w:space="0" w:color="auto"/>
              <w:left w:val="single" w:sz="6" w:space="0" w:color="auto"/>
              <w:bottom w:val="single" w:sz="6" w:space="0" w:color="auto"/>
              <w:right w:val="single" w:sz="6" w:space="0" w:color="auto"/>
            </w:tcBorders>
          </w:tcPr>
          <w:p w14:paraId="016B7E62" w14:textId="77777777" w:rsidR="00F7367F" w:rsidRDefault="00F7367F">
            <w:pPr>
              <w:rPr>
                <w:sz w:val="20"/>
              </w:rPr>
            </w:pPr>
          </w:p>
        </w:tc>
        <w:tc>
          <w:tcPr>
            <w:tcW w:w="3157" w:type="dxa"/>
            <w:tcBorders>
              <w:top w:val="single" w:sz="6" w:space="0" w:color="auto"/>
              <w:left w:val="single" w:sz="6" w:space="0" w:color="auto"/>
              <w:bottom w:val="single" w:sz="6" w:space="0" w:color="auto"/>
              <w:right w:val="single" w:sz="6" w:space="0" w:color="auto"/>
            </w:tcBorders>
          </w:tcPr>
          <w:p w14:paraId="13DC2FC0" w14:textId="77777777" w:rsidR="00F7367F" w:rsidRDefault="00F7367F">
            <w:pPr>
              <w:rPr>
                <w:sz w:val="20"/>
              </w:rPr>
            </w:pPr>
          </w:p>
        </w:tc>
      </w:tr>
      <w:tr w:rsidR="00992704" w14:paraId="427FA797" w14:textId="77777777">
        <w:trPr>
          <w:cantSplit/>
        </w:trPr>
        <w:tc>
          <w:tcPr>
            <w:tcW w:w="5868" w:type="dxa"/>
            <w:tcBorders>
              <w:top w:val="single" w:sz="6" w:space="0" w:color="auto"/>
              <w:left w:val="single" w:sz="6" w:space="0" w:color="auto"/>
              <w:bottom w:val="single" w:sz="6" w:space="0" w:color="auto"/>
              <w:right w:val="single" w:sz="6" w:space="0" w:color="auto"/>
            </w:tcBorders>
          </w:tcPr>
          <w:p w14:paraId="586B6D59" w14:textId="77777777" w:rsidR="00992704" w:rsidRDefault="00860199" w:rsidP="00D6559F">
            <w:pPr>
              <w:pStyle w:val="Heading2"/>
              <w:keepNext w:val="0"/>
              <w:numPr>
                <w:ilvl w:val="0"/>
                <w:numId w:val="4"/>
              </w:numPr>
              <w:tabs>
                <w:tab w:val="left" w:pos="360"/>
              </w:tabs>
              <w:spacing w:before="0"/>
              <w:rPr>
                <w:rFonts w:ascii="Times New Roman" w:hAnsi="Times New Roman"/>
                <w:b w:val="0"/>
                <w:i w:val="0"/>
                <w:sz w:val="20"/>
              </w:rPr>
            </w:pPr>
            <w:r>
              <w:rPr>
                <w:rFonts w:ascii="Times New Roman" w:hAnsi="Times New Roman"/>
                <w:b w:val="0"/>
                <w:i w:val="0"/>
                <w:sz w:val="20"/>
              </w:rPr>
              <w:t>Do the checklists and/or back-up workpapers include documentation of the original document examined?</w:t>
            </w:r>
          </w:p>
          <w:p w14:paraId="2C4EC730" w14:textId="77777777" w:rsidR="00092ADF" w:rsidRPr="00317F59" w:rsidRDefault="00092ADF" w:rsidP="00092ADF">
            <w:pPr>
              <w:rPr>
                <w:sz w:val="14"/>
                <w:szCs w:val="20"/>
              </w:rPr>
            </w:pPr>
          </w:p>
          <w:p w14:paraId="653C4D95" w14:textId="3587B3DB" w:rsidR="00092ADF" w:rsidRPr="00D6559F" w:rsidRDefault="006D4B0D" w:rsidP="00D6559F">
            <w:pPr>
              <w:ind w:left="360"/>
              <w:rPr>
                <w:b/>
                <w:sz w:val="20"/>
                <w:szCs w:val="20"/>
              </w:rPr>
            </w:pPr>
            <w:r w:rsidRPr="00D6559F">
              <w:rPr>
                <w:b/>
                <w:sz w:val="20"/>
                <w:szCs w:val="20"/>
              </w:rPr>
              <w:t xml:space="preserve">Note:  An original document is the document maintained pursuant to Regulation 6.060 which may be an original document </w:t>
            </w:r>
            <w:r w:rsidR="00D0285D">
              <w:rPr>
                <w:b/>
                <w:sz w:val="20"/>
                <w:szCs w:val="20"/>
              </w:rPr>
              <w:t xml:space="preserve">printed </w:t>
            </w:r>
            <w:r w:rsidRPr="00D6559F">
              <w:rPr>
                <w:b/>
                <w:sz w:val="20"/>
                <w:szCs w:val="20"/>
              </w:rPr>
              <w:t xml:space="preserve">or stored </w:t>
            </w:r>
            <w:r w:rsidR="00D0285D">
              <w:rPr>
                <w:b/>
                <w:sz w:val="20"/>
                <w:szCs w:val="20"/>
              </w:rPr>
              <w:t xml:space="preserve">electronically </w:t>
            </w:r>
            <w:r w:rsidRPr="00D6559F">
              <w:rPr>
                <w:b/>
                <w:sz w:val="20"/>
                <w:szCs w:val="20"/>
              </w:rPr>
              <w:t>as approved by the Board.  Copies of original documents maintained with internal audit workpapers (e.g., Xerox copies, scanned original documents, PDF or other imaged files) are not acceptable for reperformance testing.</w:t>
            </w:r>
          </w:p>
          <w:p w14:paraId="55794277" w14:textId="77777777" w:rsidR="006D4B0D" w:rsidRPr="00092ADF" w:rsidRDefault="006D4B0D" w:rsidP="00092ADF">
            <w:pPr>
              <w:rPr>
                <w:sz w:val="20"/>
                <w:szCs w:val="20"/>
              </w:rPr>
            </w:pPr>
          </w:p>
        </w:tc>
        <w:tc>
          <w:tcPr>
            <w:tcW w:w="720" w:type="dxa"/>
            <w:tcBorders>
              <w:top w:val="single" w:sz="6" w:space="0" w:color="auto"/>
              <w:left w:val="single" w:sz="6" w:space="0" w:color="auto"/>
              <w:bottom w:val="single" w:sz="6" w:space="0" w:color="auto"/>
              <w:right w:val="single" w:sz="6" w:space="0" w:color="auto"/>
            </w:tcBorders>
          </w:tcPr>
          <w:p w14:paraId="27F7BA4E" w14:textId="77777777" w:rsidR="00992704" w:rsidRDefault="00992704">
            <w:pPr>
              <w:ind w:left="720"/>
              <w:rPr>
                <w:sz w:val="20"/>
              </w:rPr>
            </w:pPr>
          </w:p>
        </w:tc>
        <w:tc>
          <w:tcPr>
            <w:tcW w:w="720" w:type="dxa"/>
            <w:tcBorders>
              <w:top w:val="single" w:sz="6" w:space="0" w:color="auto"/>
              <w:left w:val="single" w:sz="6" w:space="0" w:color="auto"/>
              <w:bottom w:val="single" w:sz="6" w:space="0" w:color="auto"/>
              <w:right w:val="single" w:sz="6" w:space="0" w:color="auto"/>
            </w:tcBorders>
          </w:tcPr>
          <w:p w14:paraId="65B30B77" w14:textId="77777777" w:rsidR="00992704" w:rsidRDefault="00992704">
            <w:pPr>
              <w:rPr>
                <w:sz w:val="20"/>
              </w:rPr>
            </w:pPr>
          </w:p>
        </w:tc>
        <w:tc>
          <w:tcPr>
            <w:tcW w:w="3157" w:type="dxa"/>
            <w:tcBorders>
              <w:top w:val="single" w:sz="6" w:space="0" w:color="auto"/>
              <w:left w:val="single" w:sz="6" w:space="0" w:color="auto"/>
              <w:bottom w:val="single" w:sz="6" w:space="0" w:color="auto"/>
              <w:right w:val="single" w:sz="6" w:space="0" w:color="auto"/>
            </w:tcBorders>
          </w:tcPr>
          <w:p w14:paraId="20CBB8DD" w14:textId="77777777" w:rsidR="00992704" w:rsidRDefault="00992704">
            <w:pPr>
              <w:rPr>
                <w:sz w:val="20"/>
              </w:rPr>
            </w:pPr>
          </w:p>
        </w:tc>
      </w:tr>
      <w:tr w:rsidR="00860199" w14:paraId="092E47D0" w14:textId="77777777">
        <w:trPr>
          <w:cantSplit/>
        </w:trPr>
        <w:tc>
          <w:tcPr>
            <w:tcW w:w="5868" w:type="dxa"/>
            <w:tcBorders>
              <w:top w:val="single" w:sz="6" w:space="0" w:color="auto"/>
              <w:left w:val="single" w:sz="6" w:space="0" w:color="auto"/>
              <w:bottom w:val="single" w:sz="6" w:space="0" w:color="auto"/>
              <w:right w:val="single" w:sz="6" w:space="0" w:color="auto"/>
            </w:tcBorders>
          </w:tcPr>
          <w:p w14:paraId="364D1343" w14:textId="77777777" w:rsidR="00860199" w:rsidRDefault="00345A73" w:rsidP="00D6559F">
            <w:pPr>
              <w:pStyle w:val="Heading2"/>
              <w:keepNext w:val="0"/>
              <w:numPr>
                <w:ilvl w:val="0"/>
                <w:numId w:val="4"/>
              </w:numPr>
              <w:tabs>
                <w:tab w:val="left" w:pos="360"/>
              </w:tabs>
              <w:spacing w:before="0"/>
              <w:rPr>
                <w:rFonts w:ascii="Times New Roman" w:hAnsi="Times New Roman"/>
                <w:b w:val="0"/>
                <w:i w:val="0"/>
                <w:sz w:val="20"/>
              </w:rPr>
            </w:pPr>
            <w:r>
              <w:rPr>
                <w:rFonts w:ascii="Times New Roman" w:hAnsi="Times New Roman"/>
                <w:b w:val="0"/>
                <w:i w:val="0"/>
                <w:sz w:val="20"/>
              </w:rPr>
              <w:t xml:space="preserve">The exceptions noted by an internal auditor are to be investigated and resolved with the results being documented.  </w:t>
            </w:r>
            <w:r w:rsidR="00125D0E">
              <w:rPr>
                <w:rFonts w:ascii="Times New Roman" w:hAnsi="Times New Roman"/>
                <w:b w:val="0"/>
                <w:i w:val="0"/>
                <w:sz w:val="20"/>
              </w:rPr>
              <w:t xml:space="preserve">When </w:t>
            </w:r>
            <w:r>
              <w:rPr>
                <w:rFonts w:ascii="Times New Roman" w:hAnsi="Times New Roman"/>
                <w:b w:val="0"/>
                <w:i w:val="0"/>
                <w:sz w:val="20"/>
              </w:rPr>
              <w:t xml:space="preserve">internal audit investigates </w:t>
            </w:r>
            <w:r w:rsidR="00125D0E">
              <w:rPr>
                <w:rFonts w:ascii="Times New Roman" w:hAnsi="Times New Roman"/>
                <w:b w:val="0"/>
                <w:i w:val="0"/>
                <w:sz w:val="20"/>
              </w:rPr>
              <w:t xml:space="preserve">exceptions, </w:t>
            </w:r>
            <w:r w:rsidR="00860199">
              <w:rPr>
                <w:rFonts w:ascii="Times New Roman" w:hAnsi="Times New Roman"/>
                <w:b w:val="0"/>
                <w:i w:val="0"/>
                <w:sz w:val="20"/>
              </w:rPr>
              <w:t>is documentation provided indicating the names of individuals and job titles with whom inquir</w:t>
            </w:r>
            <w:r w:rsidR="00125D0E">
              <w:rPr>
                <w:rFonts w:ascii="Times New Roman" w:hAnsi="Times New Roman"/>
                <w:b w:val="0"/>
                <w:i w:val="0"/>
                <w:sz w:val="20"/>
              </w:rPr>
              <w:t>i</w:t>
            </w:r>
            <w:r w:rsidR="00860199">
              <w:rPr>
                <w:rFonts w:ascii="Times New Roman" w:hAnsi="Times New Roman"/>
                <w:b w:val="0"/>
                <w:i w:val="0"/>
                <w:sz w:val="20"/>
              </w:rPr>
              <w:t>es were made and how the investigation was conducted?</w:t>
            </w:r>
          </w:p>
          <w:p w14:paraId="45E8CF26" w14:textId="77777777" w:rsidR="00D6559F" w:rsidRPr="00317F59" w:rsidRDefault="00D6559F" w:rsidP="00D6559F">
            <w:pPr>
              <w:rPr>
                <w:sz w:val="14"/>
                <w:szCs w:val="20"/>
              </w:rPr>
            </w:pPr>
          </w:p>
        </w:tc>
        <w:tc>
          <w:tcPr>
            <w:tcW w:w="720" w:type="dxa"/>
            <w:tcBorders>
              <w:top w:val="single" w:sz="6" w:space="0" w:color="auto"/>
              <w:left w:val="single" w:sz="6" w:space="0" w:color="auto"/>
              <w:bottom w:val="single" w:sz="6" w:space="0" w:color="auto"/>
              <w:right w:val="single" w:sz="6" w:space="0" w:color="auto"/>
            </w:tcBorders>
          </w:tcPr>
          <w:p w14:paraId="0F5FCE88" w14:textId="77777777" w:rsidR="00860199" w:rsidRDefault="00860199">
            <w:pPr>
              <w:ind w:left="720"/>
              <w:rPr>
                <w:sz w:val="20"/>
              </w:rPr>
            </w:pPr>
          </w:p>
        </w:tc>
        <w:tc>
          <w:tcPr>
            <w:tcW w:w="720" w:type="dxa"/>
            <w:tcBorders>
              <w:top w:val="single" w:sz="6" w:space="0" w:color="auto"/>
              <w:left w:val="single" w:sz="6" w:space="0" w:color="auto"/>
              <w:bottom w:val="single" w:sz="6" w:space="0" w:color="auto"/>
              <w:right w:val="single" w:sz="6" w:space="0" w:color="auto"/>
            </w:tcBorders>
          </w:tcPr>
          <w:p w14:paraId="6982F632" w14:textId="77777777" w:rsidR="00860199" w:rsidRDefault="00860199">
            <w:pPr>
              <w:rPr>
                <w:sz w:val="20"/>
              </w:rPr>
            </w:pPr>
          </w:p>
        </w:tc>
        <w:tc>
          <w:tcPr>
            <w:tcW w:w="3157" w:type="dxa"/>
            <w:tcBorders>
              <w:top w:val="single" w:sz="6" w:space="0" w:color="auto"/>
              <w:left w:val="single" w:sz="6" w:space="0" w:color="auto"/>
              <w:bottom w:val="single" w:sz="6" w:space="0" w:color="auto"/>
              <w:right w:val="single" w:sz="6" w:space="0" w:color="auto"/>
            </w:tcBorders>
          </w:tcPr>
          <w:p w14:paraId="602BBE3E" w14:textId="77777777" w:rsidR="00860199" w:rsidRDefault="00860199">
            <w:pPr>
              <w:rPr>
                <w:sz w:val="20"/>
              </w:rPr>
            </w:pPr>
          </w:p>
        </w:tc>
      </w:tr>
    </w:tbl>
    <w:p w14:paraId="56D607EC" w14:textId="77777777" w:rsidR="009A5DB5" w:rsidRDefault="009A5DB5" w:rsidP="004A65FA">
      <w:pPr>
        <w:rPr>
          <w:rFonts w:ascii="Arial" w:hAnsi="Arial" w:cs="Arial"/>
          <w:sz w:val="22"/>
        </w:rPr>
      </w:pPr>
    </w:p>
    <w:sectPr w:rsidR="009A5DB5" w:rsidSect="00F42D55">
      <w:pgSz w:w="12240" w:h="15840"/>
      <w:pgMar w:top="1152" w:right="720" w:bottom="662" w:left="720" w:header="720" w:footer="4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052D7" w14:textId="77777777" w:rsidR="00685954" w:rsidRDefault="00685954">
      <w:r>
        <w:separator/>
      </w:r>
    </w:p>
  </w:endnote>
  <w:endnote w:type="continuationSeparator" w:id="0">
    <w:p w14:paraId="5F550A25" w14:textId="77777777" w:rsidR="00685954" w:rsidRDefault="0068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515"/>
      <w:gridCol w:w="3913"/>
      <w:gridCol w:w="1048"/>
      <w:gridCol w:w="1573"/>
      <w:gridCol w:w="3481"/>
    </w:tblGrid>
    <w:tr w:rsidR="00D6559F" w14:paraId="2BEA757A" w14:textId="77777777" w:rsidTr="00AE055D">
      <w:tc>
        <w:tcPr>
          <w:tcW w:w="515" w:type="dxa"/>
          <w:tcBorders>
            <w:top w:val="nil"/>
            <w:left w:val="nil"/>
            <w:bottom w:val="nil"/>
            <w:right w:val="nil"/>
          </w:tcBorders>
        </w:tcPr>
        <w:p w14:paraId="5E963B66" w14:textId="77777777" w:rsidR="00D6559F" w:rsidRDefault="00D6559F">
          <w:pPr>
            <w:pStyle w:val="Footer"/>
            <w:ind w:right="360"/>
          </w:pPr>
        </w:p>
      </w:tc>
      <w:tc>
        <w:tcPr>
          <w:tcW w:w="3913" w:type="dxa"/>
          <w:tcBorders>
            <w:top w:val="nil"/>
            <w:left w:val="nil"/>
            <w:bottom w:val="nil"/>
            <w:right w:val="nil"/>
          </w:tcBorders>
        </w:tcPr>
        <w:p w14:paraId="447195B7" w14:textId="77777777" w:rsidR="00D6559F" w:rsidRDefault="00D6559F">
          <w:pPr>
            <w:pStyle w:val="Footer"/>
            <w:ind w:right="360"/>
          </w:pPr>
          <w:r>
            <w:t>Verified per representation.</w:t>
          </w:r>
        </w:p>
      </w:tc>
      <w:tc>
        <w:tcPr>
          <w:tcW w:w="1048" w:type="dxa"/>
          <w:tcBorders>
            <w:top w:val="nil"/>
            <w:left w:val="nil"/>
            <w:bottom w:val="nil"/>
            <w:right w:val="nil"/>
          </w:tcBorders>
        </w:tcPr>
        <w:p w14:paraId="54896944" w14:textId="77777777" w:rsidR="00D6559F" w:rsidRDefault="00D6559F">
          <w:pPr>
            <w:pStyle w:val="Footer"/>
            <w:ind w:right="360"/>
          </w:pPr>
        </w:p>
      </w:tc>
      <w:tc>
        <w:tcPr>
          <w:tcW w:w="1573" w:type="dxa"/>
          <w:tcBorders>
            <w:top w:val="nil"/>
            <w:left w:val="nil"/>
            <w:bottom w:val="nil"/>
            <w:right w:val="nil"/>
          </w:tcBorders>
        </w:tcPr>
        <w:p w14:paraId="36984319" w14:textId="77777777" w:rsidR="00D6559F" w:rsidRDefault="00D6559F">
          <w:pPr>
            <w:pStyle w:val="Footer"/>
            <w:ind w:right="360"/>
          </w:pPr>
        </w:p>
      </w:tc>
      <w:tc>
        <w:tcPr>
          <w:tcW w:w="3481" w:type="dxa"/>
          <w:tcBorders>
            <w:top w:val="nil"/>
            <w:left w:val="nil"/>
            <w:bottom w:val="nil"/>
            <w:right w:val="nil"/>
          </w:tcBorders>
        </w:tcPr>
        <w:p w14:paraId="0A52F76B" w14:textId="77777777" w:rsidR="00D6559F" w:rsidRDefault="00D6559F">
          <w:pPr>
            <w:pStyle w:val="Footer"/>
            <w:ind w:right="360"/>
          </w:pPr>
        </w:p>
      </w:tc>
    </w:tr>
    <w:tr w:rsidR="00D6559F" w14:paraId="4D2DA5F7" w14:textId="77777777" w:rsidTr="00AE055D">
      <w:tc>
        <w:tcPr>
          <w:tcW w:w="515" w:type="dxa"/>
          <w:tcBorders>
            <w:top w:val="nil"/>
            <w:left w:val="nil"/>
            <w:bottom w:val="nil"/>
            <w:right w:val="nil"/>
          </w:tcBorders>
        </w:tcPr>
        <w:p w14:paraId="5CA9863C" w14:textId="77777777" w:rsidR="00D6559F" w:rsidRDefault="00D6559F">
          <w:pPr>
            <w:pStyle w:val="Footer"/>
            <w:ind w:right="360"/>
          </w:pPr>
        </w:p>
      </w:tc>
      <w:tc>
        <w:tcPr>
          <w:tcW w:w="3913" w:type="dxa"/>
          <w:tcBorders>
            <w:top w:val="nil"/>
            <w:left w:val="nil"/>
            <w:bottom w:val="nil"/>
            <w:right w:val="nil"/>
          </w:tcBorders>
        </w:tcPr>
        <w:p w14:paraId="6E8F9F7C" w14:textId="77777777" w:rsidR="00D6559F" w:rsidRDefault="00D6559F">
          <w:pPr>
            <w:pStyle w:val="Footer"/>
            <w:ind w:right="360"/>
          </w:pPr>
          <w:r>
            <w:t>Verified per observation/examination.</w:t>
          </w:r>
        </w:p>
      </w:tc>
      <w:tc>
        <w:tcPr>
          <w:tcW w:w="1048" w:type="dxa"/>
          <w:tcBorders>
            <w:top w:val="nil"/>
            <w:left w:val="nil"/>
            <w:bottom w:val="nil"/>
            <w:right w:val="nil"/>
          </w:tcBorders>
        </w:tcPr>
        <w:p w14:paraId="16E64346" w14:textId="77777777" w:rsidR="00D6559F" w:rsidRDefault="00D6559F">
          <w:pPr>
            <w:pStyle w:val="Footer"/>
            <w:ind w:right="360"/>
          </w:pPr>
        </w:p>
      </w:tc>
      <w:tc>
        <w:tcPr>
          <w:tcW w:w="1573" w:type="dxa"/>
          <w:tcBorders>
            <w:top w:val="nil"/>
            <w:left w:val="nil"/>
            <w:bottom w:val="nil"/>
            <w:right w:val="nil"/>
          </w:tcBorders>
        </w:tcPr>
        <w:p w14:paraId="1AAF8536" w14:textId="77777777" w:rsidR="00D6559F" w:rsidRDefault="00D6559F">
          <w:pPr>
            <w:pStyle w:val="Footer"/>
            <w:ind w:right="360"/>
          </w:pPr>
        </w:p>
      </w:tc>
      <w:tc>
        <w:tcPr>
          <w:tcW w:w="3481" w:type="dxa"/>
          <w:tcBorders>
            <w:top w:val="nil"/>
            <w:left w:val="nil"/>
            <w:bottom w:val="nil"/>
            <w:right w:val="nil"/>
          </w:tcBorders>
        </w:tcPr>
        <w:p w14:paraId="5A96259C" w14:textId="77777777" w:rsidR="00D6559F" w:rsidRDefault="00D6559F">
          <w:pPr>
            <w:pStyle w:val="Footer"/>
            <w:ind w:right="360"/>
          </w:pPr>
        </w:p>
      </w:tc>
    </w:tr>
    <w:tr w:rsidR="00D6559F" w14:paraId="3EFEFCD0" w14:textId="77777777" w:rsidTr="00AE055D">
      <w:tc>
        <w:tcPr>
          <w:tcW w:w="515" w:type="dxa"/>
          <w:tcBorders>
            <w:top w:val="nil"/>
            <w:left w:val="nil"/>
            <w:bottom w:val="nil"/>
            <w:right w:val="nil"/>
          </w:tcBorders>
        </w:tcPr>
        <w:p w14:paraId="6B44DBD4" w14:textId="77777777" w:rsidR="00D6559F" w:rsidRDefault="00D6559F">
          <w:pPr>
            <w:pStyle w:val="Footer"/>
            <w:ind w:right="360"/>
          </w:pPr>
        </w:p>
      </w:tc>
      <w:tc>
        <w:tcPr>
          <w:tcW w:w="3913" w:type="dxa"/>
          <w:tcBorders>
            <w:top w:val="nil"/>
            <w:left w:val="nil"/>
            <w:bottom w:val="nil"/>
            <w:right w:val="nil"/>
          </w:tcBorders>
        </w:tcPr>
        <w:p w14:paraId="4BB251D2" w14:textId="77777777" w:rsidR="00D6559F" w:rsidRDefault="00D6559F">
          <w:pPr>
            <w:pStyle w:val="Footer"/>
            <w:ind w:right="360"/>
          </w:pPr>
        </w:p>
      </w:tc>
      <w:tc>
        <w:tcPr>
          <w:tcW w:w="1048" w:type="dxa"/>
          <w:tcBorders>
            <w:top w:val="nil"/>
            <w:left w:val="nil"/>
            <w:bottom w:val="nil"/>
            <w:right w:val="nil"/>
          </w:tcBorders>
        </w:tcPr>
        <w:p w14:paraId="12F9BE3B" w14:textId="77777777" w:rsidR="00D6559F" w:rsidRDefault="00D6559F">
          <w:pPr>
            <w:pStyle w:val="Footer"/>
            <w:ind w:right="360"/>
          </w:pPr>
        </w:p>
      </w:tc>
      <w:tc>
        <w:tcPr>
          <w:tcW w:w="1573" w:type="dxa"/>
          <w:tcBorders>
            <w:top w:val="nil"/>
            <w:left w:val="nil"/>
            <w:bottom w:val="nil"/>
            <w:right w:val="nil"/>
          </w:tcBorders>
        </w:tcPr>
        <w:p w14:paraId="1203A837" w14:textId="77777777" w:rsidR="00D6559F" w:rsidRDefault="00D6559F">
          <w:pPr>
            <w:pStyle w:val="Footer"/>
            <w:ind w:right="360"/>
          </w:pPr>
        </w:p>
      </w:tc>
      <w:tc>
        <w:tcPr>
          <w:tcW w:w="3481" w:type="dxa"/>
          <w:tcBorders>
            <w:top w:val="nil"/>
            <w:left w:val="nil"/>
            <w:bottom w:val="nil"/>
            <w:right w:val="nil"/>
          </w:tcBorders>
        </w:tcPr>
        <w:p w14:paraId="31590419" w14:textId="77777777" w:rsidR="00D6559F" w:rsidRDefault="00D6559F">
          <w:pPr>
            <w:pStyle w:val="Footer"/>
            <w:ind w:right="360"/>
          </w:pPr>
        </w:p>
      </w:tc>
    </w:tr>
    <w:tr w:rsidR="00D6559F" w14:paraId="637E0A9A" w14:textId="77777777" w:rsidTr="00AE055D">
      <w:trPr>
        <w:cantSplit/>
      </w:trPr>
      <w:tc>
        <w:tcPr>
          <w:tcW w:w="4428" w:type="dxa"/>
          <w:gridSpan w:val="2"/>
          <w:tcBorders>
            <w:top w:val="nil"/>
            <w:left w:val="nil"/>
            <w:bottom w:val="nil"/>
            <w:right w:val="nil"/>
          </w:tcBorders>
        </w:tcPr>
        <w:p w14:paraId="57358736" w14:textId="49C01E9A" w:rsidR="00D6559F" w:rsidRDefault="006C4C10" w:rsidP="00CF5039">
          <w:pPr>
            <w:pStyle w:val="Footer"/>
            <w:ind w:right="360"/>
          </w:pPr>
          <w:r>
            <w:t xml:space="preserve">VERSION </w:t>
          </w:r>
          <w:r w:rsidR="00685293">
            <w:t>9</w:t>
          </w:r>
        </w:p>
      </w:tc>
      <w:tc>
        <w:tcPr>
          <w:tcW w:w="1048" w:type="dxa"/>
          <w:tcBorders>
            <w:top w:val="nil"/>
            <w:left w:val="nil"/>
            <w:bottom w:val="nil"/>
            <w:right w:val="nil"/>
          </w:tcBorders>
        </w:tcPr>
        <w:p w14:paraId="3B90FFAE" w14:textId="77777777" w:rsidR="00D6559F" w:rsidRDefault="00D6559F">
          <w:pPr>
            <w:pStyle w:val="Footer"/>
            <w:ind w:right="360"/>
          </w:pPr>
        </w:p>
      </w:tc>
      <w:tc>
        <w:tcPr>
          <w:tcW w:w="1573" w:type="dxa"/>
          <w:tcBorders>
            <w:top w:val="nil"/>
            <w:left w:val="nil"/>
            <w:bottom w:val="nil"/>
            <w:right w:val="nil"/>
          </w:tcBorders>
        </w:tcPr>
        <w:p w14:paraId="44AD809D" w14:textId="77777777" w:rsidR="00D6559F" w:rsidRDefault="00D6559F">
          <w:pPr>
            <w:pStyle w:val="Footer"/>
            <w:ind w:right="360"/>
          </w:pPr>
        </w:p>
      </w:tc>
      <w:tc>
        <w:tcPr>
          <w:tcW w:w="3481" w:type="dxa"/>
          <w:tcBorders>
            <w:top w:val="nil"/>
            <w:left w:val="nil"/>
            <w:bottom w:val="nil"/>
            <w:right w:val="nil"/>
          </w:tcBorders>
        </w:tcPr>
        <w:p w14:paraId="4F2BEF09" w14:textId="77777777" w:rsidR="00D6559F" w:rsidRDefault="00D6559F">
          <w:pPr>
            <w:pStyle w:val="Footer"/>
            <w:ind w:right="360"/>
          </w:pPr>
        </w:p>
      </w:tc>
    </w:tr>
    <w:tr w:rsidR="00D6559F" w14:paraId="2ECD2513" w14:textId="77777777" w:rsidTr="00AE055D">
      <w:trPr>
        <w:cantSplit/>
      </w:trPr>
      <w:tc>
        <w:tcPr>
          <w:tcW w:w="4428" w:type="dxa"/>
          <w:gridSpan w:val="2"/>
          <w:tcBorders>
            <w:top w:val="nil"/>
            <w:left w:val="nil"/>
            <w:bottom w:val="nil"/>
            <w:right w:val="nil"/>
          </w:tcBorders>
        </w:tcPr>
        <w:p w14:paraId="7569AA15" w14:textId="0CCB73DC" w:rsidR="00D6559F" w:rsidRDefault="00B1362F" w:rsidP="00685293">
          <w:pPr>
            <w:pStyle w:val="Footer"/>
            <w:ind w:right="360"/>
          </w:pPr>
          <w:r>
            <w:t xml:space="preserve">EFFECTIVE:  </w:t>
          </w:r>
          <w:r w:rsidR="00B5319E">
            <w:t>April 1, 2023</w:t>
          </w:r>
          <w:r w:rsidR="007D2465">
            <w:t xml:space="preserve"> (Revised </w:t>
          </w:r>
          <w:r w:rsidR="005C104D">
            <w:t>10</w:t>
          </w:r>
          <w:r w:rsidR="007D2465">
            <w:t>/24)</w:t>
          </w:r>
        </w:p>
      </w:tc>
      <w:tc>
        <w:tcPr>
          <w:tcW w:w="1048" w:type="dxa"/>
          <w:tcBorders>
            <w:top w:val="nil"/>
            <w:left w:val="nil"/>
            <w:bottom w:val="nil"/>
            <w:right w:val="nil"/>
          </w:tcBorders>
        </w:tcPr>
        <w:p w14:paraId="71AED64C" w14:textId="77777777" w:rsidR="00D6559F" w:rsidRDefault="00D6559F">
          <w:pPr>
            <w:pStyle w:val="Footer"/>
            <w:ind w:right="360"/>
          </w:pPr>
        </w:p>
      </w:tc>
      <w:tc>
        <w:tcPr>
          <w:tcW w:w="1573" w:type="dxa"/>
          <w:tcBorders>
            <w:top w:val="nil"/>
            <w:left w:val="nil"/>
            <w:bottom w:val="nil"/>
            <w:right w:val="nil"/>
          </w:tcBorders>
        </w:tcPr>
        <w:p w14:paraId="5B600663" w14:textId="77777777" w:rsidR="00D6559F" w:rsidRDefault="00D6559F">
          <w:pPr>
            <w:pStyle w:val="Footer"/>
            <w:ind w:right="360"/>
          </w:pPr>
        </w:p>
      </w:tc>
      <w:tc>
        <w:tcPr>
          <w:tcW w:w="3481" w:type="dxa"/>
          <w:tcBorders>
            <w:top w:val="nil"/>
            <w:left w:val="nil"/>
            <w:bottom w:val="nil"/>
            <w:right w:val="nil"/>
          </w:tcBorders>
        </w:tcPr>
        <w:p w14:paraId="0DE1E9A5" w14:textId="74FBD17A" w:rsidR="00D6559F" w:rsidRDefault="00D6559F" w:rsidP="00F42D55">
          <w:pPr>
            <w:pStyle w:val="Footer"/>
            <w:jc w:val="right"/>
          </w:pPr>
          <w:r>
            <w:t xml:space="preserve">Page </w:t>
          </w:r>
          <w:r>
            <w:fldChar w:fldCharType="begin"/>
          </w:r>
          <w:r>
            <w:instrText xml:space="preserve"> PAGE </w:instrText>
          </w:r>
          <w:r>
            <w:fldChar w:fldCharType="separate"/>
          </w:r>
          <w:r w:rsidR="00F42D55">
            <w:rPr>
              <w:noProof/>
            </w:rPr>
            <w:t>5</w:t>
          </w:r>
          <w:r>
            <w:fldChar w:fldCharType="end"/>
          </w:r>
          <w:r>
            <w:t xml:space="preserve"> of </w:t>
          </w:r>
          <w:fldSimple w:instr=" NUMPAGES   \* MERGEFORMAT ">
            <w:r w:rsidR="00F42D55">
              <w:rPr>
                <w:noProof/>
              </w:rPr>
              <w:t>5</w:t>
            </w:r>
          </w:fldSimple>
        </w:p>
      </w:tc>
    </w:tr>
    <w:tr w:rsidR="00D26659" w:rsidRPr="009B79BF" w14:paraId="65EDA9C4" w14:textId="77777777" w:rsidTr="00AE055D">
      <w:trPr>
        <w:cantSplit/>
      </w:trPr>
      <w:tc>
        <w:tcPr>
          <w:tcW w:w="4428" w:type="dxa"/>
          <w:gridSpan w:val="2"/>
          <w:tcBorders>
            <w:top w:val="nil"/>
            <w:left w:val="nil"/>
            <w:bottom w:val="nil"/>
            <w:right w:val="nil"/>
          </w:tcBorders>
        </w:tcPr>
        <w:p w14:paraId="0F142458" w14:textId="77777777" w:rsidR="00D26659" w:rsidRPr="009B79BF" w:rsidRDefault="00D26659" w:rsidP="00140897">
          <w:pPr>
            <w:pStyle w:val="Footer"/>
            <w:ind w:right="360"/>
            <w:rPr>
              <w:sz w:val="2"/>
              <w:szCs w:val="2"/>
            </w:rPr>
          </w:pPr>
        </w:p>
      </w:tc>
      <w:tc>
        <w:tcPr>
          <w:tcW w:w="1048" w:type="dxa"/>
          <w:tcBorders>
            <w:top w:val="nil"/>
            <w:left w:val="nil"/>
            <w:bottom w:val="nil"/>
            <w:right w:val="nil"/>
          </w:tcBorders>
        </w:tcPr>
        <w:p w14:paraId="12C300AA" w14:textId="77777777" w:rsidR="00D26659" w:rsidRPr="009B79BF" w:rsidRDefault="00D26659">
          <w:pPr>
            <w:pStyle w:val="Footer"/>
            <w:ind w:right="360"/>
            <w:rPr>
              <w:sz w:val="2"/>
              <w:szCs w:val="2"/>
            </w:rPr>
          </w:pPr>
        </w:p>
      </w:tc>
      <w:tc>
        <w:tcPr>
          <w:tcW w:w="1573" w:type="dxa"/>
          <w:tcBorders>
            <w:top w:val="nil"/>
            <w:left w:val="nil"/>
            <w:bottom w:val="nil"/>
            <w:right w:val="nil"/>
          </w:tcBorders>
        </w:tcPr>
        <w:p w14:paraId="5DFD322D" w14:textId="77777777" w:rsidR="00D26659" w:rsidRPr="009B79BF" w:rsidRDefault="00D26659">
          <w:pPr>
            <w:pStyle w:val="Footer"/>
            <w:ind w:right="360"/>
            <w:rPr>
              <w:sz w:val="2"/>
              <w:szCs w:val="2"/>
            </w:rPr>
          </w:pPr>
        </w:p>
      </w:tc>
      <w:tc>
        <w:tcPr>
          <w:tcW w:w="3481" w:type="dxa"/>
          <w:tcBorders>
            <w:top w:val="nil"/>
            <w:left w:val="nil"/>
            <w:bottom w:val="nil"/>
            <w:right w:val="nil"/>
          </w:tcBorders>
        </w:tcPr>
        <w:p w14:paraId="557ADFEF" w14:textId="77777777" w:rsidR="00D26659" w:rsidRPr="009B79BF" w:rsidRDefault="00D26659">
          <w:pPr>
            <w:pStyle w:val="Footer"/>
            <w:ind w:right="360"/>
            <w:jc w:val="right"/>
            <w:rPr>
              <w:sz w:val="2"/>
              <w:szCs w:val="2"/>
            </w:rPr>
          </w:pPr>
        </w:p>
      </w:tc>
    </w:tr>
  </w:tbl>
  <w:p w14:paraId="6996AB27" w14:textId="77777777" w:rsidR="00D6559F" w:rsidRPr="009B79BF" w:rsidRDefault="00D6559F">
    <w:pPr>
      <w:pStyle w:val="Footer"/>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01A69" w14:textId="77777777" w:rsidR="00685954" w:rsidRDefault="00685954">
      <w:r>
        <w:separator/>
      </w:r>
    </w:p>
  </w:footnote>
  <w:footnote w:type="continuationSeparator" w:id="0">
    <w:p w14:paraId="27C4297A" w14:textId="77777777" w:rsidR="00685954" w:rsidRDefault="00685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701" w:type="dxa"/>
      <w:tblLayout w:type="fixed"/>
      <w:tblLook w:val="0000" w:firstRow="0" w:lastRow="0" w:firstColumn="0" w:lastColumn="0" w:noHBand="0" w:noVBand="0"/>
    </w:tblPr>
    <w:tblGrid>
      <w:gridCol w:w="2628"/>
    </w:tblGrid>
    <w:tr w:rsidR="00D6559F" w14:paraId="722684D7" w14:textId="77777777">
      <w:tc>
        <w:tcPr>
          <w:tcW w:w="2628" w:type="dxa"/>
          <w:tcBorders>
            <w:top w:val="single" w:sz="6" w:space="0" w:color="auto"/>
            <w:left w:val="single" w:sz="6" w:space="0" w:color="auto"/>
            <w:bottom w:val="single" w:sz="6" w:space="0" w:color="auto"/>
            <w:right w:val="single" w:sz="6" w:space="0" w:color="auto"/>
          </w:tcBorders>
        </w:tcPr>
        <w:p w14:paraId="52FA94AD" w14:textId="77777777" w:rsidR="00D6559F" w:rsidRDefault="00D6559F">
          <w:pPr>
            <w:jc w:val="center"/>
            <w:rPr>
              <w:sz w:val="18"/>
            </w:rPr>
          </w:pPr>
          <w:r>
            <w:rPr>
              <w:b/>
              <w:sz w:val="18"/>
            </w:rPr>
            <w:t>Auditor’s Name and Date</w:t>
          </w:r>
        </w:p>
      </w:tc>
    </w:tr>
    <w:tr w:rsidR="00D6559F" w14:paraId="3B170139" w14:textId="77777777">
      <w:tc>
        <w:tcPr>
          <w:tcW w:w="2628" w:type="dxa"/>
          <w:tcBorders>
            <w:top w:val="single" w:sz="6" w:space="0" w:color="auto"/>
            <w:left w:val="single" w:sz="6" w:space="0" w:color="auto"/>
            <w:bottom w:val="single" w:sz="6" w:space="0" w:color="auto"/>
            <w:right w:val="single" w:sz="6" w:space="0" w:color="auto"/>
          </w:tcBorders>
        </w:tcPr>
        <w:p w14:paraId="4AC31DB2" w14:textId="77777777" w:rsidR="00D6559F" w:rsidRDefault="00D6559F">
          <w:pPr>
            <w:jc w:val="center"/>
            <w:rPr>
              <w:sz w:val="18"/>
            </w:rPr>
          </w:pPr>
        </w:p>
        <w:p w14:paraId="3A571D97" w14:textId="77777777" w:rsidR="00D6559F" w:rsidRDefault="00D6559F">
          <w:pPr>
            <w:jc w:val="center"/>
            <w:rPr>
              <w:sz w:val="18"/>
            </w:rPr>
          </w:pPr>
        </w:p>
      </w:tc>
    </w:tr>
  </w:tbl>
  <w:p w14:paraId="7C96B99A" w14:textId="77777777" w:rsidR="00D6559F" w:rsidRDefault="00467E94">
    <w:pPr>
      <w:pStyle w:val="Header"/>
      <w:jc w:val="center"/>
    </w:pPr>
    <w:r>
      <w:rPr>
        <w:noProof/>
      </w:rPr>
      <mc:AlternateContent>
        <mc:Choice Requires="wps">
          <w:drawing>
            <wp:anchor distT="0" distB="0" distL="114300" distR="114300" simplePos="0" relativeHeight="251657728" behindDoc="0" locked="0" layoutInCell="0" allowOverlap="1" wp14:anchorId="19D2BD4D" wp14:editId="44B4FC54">
              <wp:simplePos x="0" y="0"/>
              <wp:positionH relativeFrom="column">
                <wp:posOffset>5029200</wp:posOffset>
              </wp:positionH>
              <wp:positionV relativeFrom="paragraph">
                <wp:posOffset>-182880</wp:posOffset>
              </wp:positionV>
              <wp:extent cx="1828800" cy="800100"/>
              <wp:effectExtent l="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00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40F5AF" w14:textId="77777777" w:rsidR="00D6559F" w:rsidRDefault="00D6559F">
                          <w:pPr>
                            <w:jc w:val="center"/>
                            <w:rPr>
                              <w:sz w:val="18"/>
                            </w:rPr>
                          </w:pPr>
                        </w:p>
                        <w:p w14:paraId="4D1E2C3D" w14:textId="77777777" w:rsidR="00D6559F" w:rsidRDefault="00D6559F">
                          <w:pPr>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2BD4D" id="Rectangle 1" o:spid="_x0000_s1026" style="position:absolute;left:0;text-align:left;margin-left:396pt;margin-top:-14.4pt;width:2in;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Ou93AIAAF4GAAAOAAAAZHJzL2Uyb0RvYy54bWysVW1vmzAQ/j5p/8HydwokJCGopEp4mSZ1&#10;W7VuP8ABE6yBzWwnpJ3233c2SZq0mzSt4wM6m/P5ee6eO65v9m2DdlQqJniM/SsPI8oLUTK+ifHX&#10;L7kTYqQ04SVpBKcxfqAK3yzevrnuu4iORC2akkoEQbiK+i7GtdZd5LqqqGlL1JXoKIePlZAt0bCU&#10;G7eUpIfobeOOPG/q9kKWnRQFVQp20+EjXtj4VUUL/amqFNWoiTFg0/Yt7Xtt3u7imkQbSbqaFQcY&#10;5B9QtIRxuPQUKiWaoK1kL0K1rJBCiUpfFaJ1RVWxgloOwMb3nrG5r0lHLRdIjupOaVL/L2zxcXcn&#10;ESuhdhhx0kKJPkPSCN80FPkmPX2nIvC67+6kIai6W1F8U4iLpAYvupRS9DUlJYCy/u7FAbNQcBSt&#10;+w+ihOhkq4XN1L6SrQkIOUB7W5CHU0HoXqMCNv1wFIYe1K2Ab2D4YAMkl0TH051U+h0VLTJGjCVg&#10;t9HJ7lbpwfXoYi7jImdNY4ve8IsNiDnsUKua4TSJAAmYxtNgshX9MffmWZiFgROMppkTeGnqLPMk&#10;cKa5P5uk4zRJUv+nQeEHUc3KknJz6VFdfvB31TvofNDFSV9KNKw04QwkJTfrpJFoR0DduX0O6Tlz&#10;cy9h2OwBl2eU/FHgrUZzJ5+GMyfIg4kzn3mh4/nz1XzqBfMgzS8p3TJOX08J9abmlssfiXn2eUmM&#10;RC3TMDwa1lpxgJtxIpFRY8ZLa2vCmsE+y4PB/vs8LPOJNwvGoTObTcZOMM48ZxXmibNM/Ol0lq2S&#10;VfastJmVi3p9KmxBzrR3hvdwxxNkEOtRmLbdTIcNnar36z0QN223FuUDNJ4U0BfQQjCkwaiFfMSo&#10;h4EXY/V9SyTFqHnPoXnNdDwa8misjwbhBRyNscZoMBM9TNFtJ9mmhsi+LSMXS2jwitnee0IB0M0C&#10;hpglcRi4Zkqer63X029h8QsAAP//AwBQSwMEFAAGAAgAAAAhAPibYNzfAAAACwEAAA8AAABkcnMv&#10;ZG93bnJldi54bWxMj7FOwzAQhnck3sE6JLbWJkObhDgVahQJNigsbG5skoj4nNhuEt6e6wTj3f36&#10;7/uKw2oHNhsfeocSHrYCmMHG6R5bCR/v9SYFFqJCrQaHRsKPCXAob28KlWu34JuZT7FlVIIhVxK6&#10;GMec89B0xqqwdaNBun05b1Wk0bdce7VQuR14IsSOW9UjfejUaI6dab5PFyuh8jtdh+NzVWefSxVf&#10;Xqd54pOU93fr0yOwaNb4F4YrPqFDSUxnd0Ed2CBhnyXkEiVskpQcrgmRClqdJWT7BHhZ8P8O5S8A&#10;AAD//wMAUEsBAi0AFAAGAAgAAAAhALaDOJL+AAAA4QEAABMAAAAAAAAAAAAAAAAAAAAAAFtDb250&#10;ZW50X1R5cGVzXS54bWxQSwECLQAUAAYACAAAACEAOP0h/9YAAACUAQAACwAAAAAAAAAAAAAAAAAv&#10;AQAAX3JlbHMvLnJlbHNQSwECLQAUAAYACAAAACEAqPDrvdwCAABeBgAADgAAAAAAAAAAAAAAAAAu&#10;AgAAZHJzL2Uyb0RvYy54bWxQSwECLQAUAAYACAAAACEA+Jtg3N8AAAALAQAADwAAAAAAAAAAAAAA&#10;AAA2BQAAZHJzL2Rvd25yZXYueG1sUEsFBgAAAAAEAAQA8wAAAEIGAAAAAA==&#10;" o:allowincell="f" filled="f" stroked="f" strokeweight="0">
              <v:textbox inset="0,0,0,0">
                <w:txbxContent>
                  <w:p w14:paraId="6E40F5AF" w14:textId="77777777" w:rsidR="00D6559F" w:rsidRDefault="00D6559F">
                    <w:pPr>
                      <w:jc w:val="center"/>
                      <w:rPr>
                        <w:sz w:val="18"/>
                      </w:rPr>
                    </w:pPr>
                  </w:p>
                  <w:p w14:paraId="4D1E2C3D" w14:textId="77777777" w:rsidR="00D6559F" w:rsidRDefault="00D6559F">
                    <w:pPr>
                      <w:jc w:val="center"/>
                      <w:rPr>
                        <w:sz w:val="18"/>
                      </w:rPr>
                    </w:pPr>
                  </w:p>
                </w:txbxContent>
              </v:textbox>
            </v:rect>
          </w:pict>
        </mc:Fallback>
      </mc:AlternateContent>
    </w:r>
  </w:p>
  <w:p w14:paraId="3D5B373E" w14:textId="77777777" w:rsidR="00D6559F" w:rsidRDefault="00CF5039">
    <w:pPr>
      <w:pStyle w:val="Header"/>
      <w:jc w:val="center"/>
    </w:pPr>
    <w:r>
      <w:t xml:space="preserve">Nevada </w:t>
    </w:r>
    <w:r w:rsidR="00D6559F">
      <w:t>Gaming Control Board</w:t>
    </w:r>
  </w:p>
  <w:p w14:paraId="6F630762" w14:textId="77777777" w:rsidR="00D6559F" w:rsidRDefault="00D6559F">
    <w:pPr>
      <w:pStyle w:val="Header"/>
      <w:jc w:val="center"/>
    </w:pPr>
  </w:p>
  <w:p w14:paraId="451F2DD7" w14:textId="77777777" w:rsidR="00D6559F" w:rsidRDefault="00D6559F">
    <w:pPr>
      <w:pStyle w:val="Header"/>
      <w:jc w:val="center"/>
      <w:rPr>
        <w:b/>
      </w:rPr>
    </w:pPr>
    <w:r>
      <w:rPr>
        <w:b/>
      </w:rPr>
      <w:t>CPA MICS Compliance Reporting Requirements</w:t>
    </w:r>
  </w:p>
  <w:p w14:paraId="582E7908" w14:textId="77777777" w:rsidR="00D6559F" w:rsidRDefault="00D6559F">
    <w:pPr>
      <w:pStyle w:val="Header"/>
      <w:jc w:val="center"/>
      <w:rPr>
        <w:b/>
      </w:rPr>
    </w:pPr>
  </w:p>
  <w:p w14:paraId="09E5FF47" w14:textId="77777777" w:rsidR="00D6559F" w:rsidRDefault="00D6559F">
    <w:pPr>
      <w:pStyle w:val="Header"/>
      <w:jc w:val="center"/>
      <w:rPr>
        <w:b/>
      </w:rPr>
    </w:pPr>
    <w:r>
      <w:rPr>
        <w:b/>
      </w:rPr>
      <w:t>UTILIZATION OF INTERNAL AUDIT</w:t>
    </w:r>
  </w:p>
  <w:p w14:paraId="577EF253" w14:textId="77777777" w:rsidR="00D6559F" w:rsidRDefault="00D6559F">
    <w:pPr>
      <w:pStyle w:val="Header"/>
    </w:pPr>
  </w:p>
  <w:tbl>
    <w:tblPr>
      <w:tblW w:w="0" w:type="auto"/>
      <w:tblInd w:w="108" w:type="dxa"/>
      <w:tblLayout w:type="fixed"/>
      <w:tblLook w:val="0000" w:firstRow="0" w:lastRow="0" w:firstColumn="0" w:lastColumn="0" w:noHBand="0" w:noVBand="0"/>
    </w:tblPr>
    <w:tblGrid>
      <w:gridCol w:w="927"/>
      <w:gridCol w:w="4277"/>
      <w:gridCol w:w="1546"/>
      <w:gridCol w:w="3600"/>
    </w:tblGrid>
    <w:tr w:rsidR="00D6559F" w14:paraId="43429ECD" w14:textId="77777777">
      <w:tc>
        <w:tcPr>
          <w:tcW w:w="927" w:type="dxa"/>
          <w:tcBorders>
            <w:top w:val="nil"/>
            <w:left w:val="nil"/>
            <w:bottom w:val="nil"/>
            <w:right w:val="nil"/>
          </w:tcBorders>
        </w:tcPr>
        <w:p w14:paraId="3C234873" w14:textId="77777777" w:rsidR="00D6559F" w:rsidRDefault="00D6559F">
          <w:pPr>
            <w:pStyle w:val="Header"/>
          </w:pPr>
          <w:r>
            <w:t>Licensee</w:t>
          </w:r>
        </w:p>
      </w:tc>
      <w:tc>
        <w:tcPr>
          <w:tcW w:w="4277" w:type="dxa"/>
          <w:tcBorders>
            <w:top w:val="nil"/>
            <w:left w:val="nil"/>
            <w:bottom w:val="single" w:sz="6" w:space="0" w:color="auto"/>
            <w:right w:val="nil"/>
          </w:tcBorders>
        </w:tcPr>
        <w:p w14:paraId="309F25A4" w14:textId="77777777" w:rsidR="00D6559F" w:rsidRDefault="00D6559F">
          <w:pPr>
            <w:pStyle w:val="Header"/>
          </w:pPr>
        </w:p>
      </w:tc>
      <w:tc>
        <w:tcPr>
          <w:tcW w:w="1546" w:type="dxa"/>
          <w:tcBorders>
            <w:top w:val="nil"/>
            <w:left w:val="nil"/>
            <w:bottom w:val="nil"/>
            <w:right w:val="nil"/>
          </w:tcBorders>
        </w:tcPr>
        <w:p w14:paraId="6473D174" w14:textId="77777777" w:rsidR="00D6559F" w:rsidRDefault="00D6559F">
          <w:pPr>
            <w:pStyle w:val="Header"/>
          </w:pPr>
          <w:r>
            <w:t>Review Period</w:t>
          </w:r>
        </w:p>
      </w:tc>
      <w:tc>
        <w:tcPr>
          <w:tcW w:w="3600" w:type="dxa"/>
          <w:tcBorders>
            <w:top w:val="nil"/>
            <w:left w:val="nil"/>
            <w:bottom w:val="single" w:sz="6" w:space="0" w:color="auto"/>
            <w:right w:val="nil"/>
          </w:tcBorders>
        </w:tcPr>
        <w:p w14:paraId="4A3736EA" w14:textId="77777777" w:rsidR="00D6559F" w:rsidRDefault="00D6559F">
          <w:pPr>
            <w:pStyle w:val="Header"/>
          </w:pPr>
        </w:p>
      </w:tc>
    </w:tr>
  </w:tbl>
  <w:p w14:paraId="6DD2F89C" w14:textId="77777777" w:rsidR="00D6559F" w:rsidRDefault="00D6559F" w:rsidP="004A65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D5599"/>
    <w:multiLevelType w:val="singleLevel"/>
    <w:tmpl w:val="2AC05AE2"/>
    <w:lvl w:ilvl="0">
      <w:start w:val="1"/>
      <w:numFmt w:val="decimal"/>
      <w:lvlText w:val="%1)"/>
      <w:legacy w:legacy="1" w:legacySpace="0" w:legacyIndent="360"/>
      <w:lvlJc w:val="left"/>
      <w:pPr>
        <w:ind w:left="360" w:hanging="360"/>
      </w:pPr>
    </w:lvl>
  </w:abstractNum>
  <w:abstractNum w:abstractNumId="1" w15:restartNumberingAfterBreak="0">
    <w:nsid w:val="45AC20BA"/>
    <w:multiLevelType w:val="multilevel"/>
    <w:tmpl w:val="4508AD96"/>
    <w:lvl w:ilvl="0">
      <w:start w:val="4"/>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ascii="Times New Roman" w:hAnsi="Times New Roman" w:cs="Times New Roman" w:hint="default"/>
        <w:b w:val="0"/>
        <w:i w:val="0"/>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 w15:restartNumberingAfterBreak="0">
    <w:nsid w:val="474B42AD"/>
    <w:multiLevelType w:val="multilevel"/>
    <w:tmpl w:val="6C00A100"/>
    <w:lvl w:ilvl="0">
      <w:start w:val="4"/>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3" w15:restartNumberingAfterBreak="0">
    <w:nsid w:val="5C834F16"/>
    <w:multiLevelType w:val="multilevel"/>
    <w:tmpl w:val="02C6B788"/>
    <w:lvl w:ilvl="0">
      <w:start w:val="4"/>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 w15:restartNumberingAfterBreak="0">
    <w:nsid w:val="5E7F6784"/>
    <w:multiLevelType w:val="multilevel"/>
    <w:tmpl w:val="047A0DB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5" w15:restartNumberingAfterBreak="0">
    <w:nsid w:val="7785746D"/>
    <w:multiLevelType w:val="multilevel"/>
    <w:tmpl w:val="02C6B788"/>
    <w:lvl w:ilvl="0">
      <w:start w:val="4"/>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6" w15:restartNumberingAfterBreak="0">
    <w:nsid w:val="7A404D4B"/>
    <w:multiLevelType w:val="hybridMultilevel"/>
    <w:tmpl w:val="08F04D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B9E25E9"/>
    <w:multiLevelType w:val="multilevel"/>
    <w:tmpl w:val="047A0DB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8" w15:restartNumberingAfterBreak="0">
    <w:nsid w:val="7CD66EB5"/>
    <w:multiLevelType w:val="multilevel"/>
    <w:tmpl w:val="08F04D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7"/>
  </w:num>
  <w:num w:numId="3">
    <w:abstractNumId w:val="4"/>
  </w:num>
  <w:num w:numId="4">
    <w:abstractNumId w:val="1"/>
  </w:num>
  <w:num w:numId="5">
    <w:abstractNumId w:val="6"/>
  </w:num>
  <w:num w:numId="6">
    <w:abstractNumId w:val="8"/>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825"/>
    <w:rsid w:val="00003748"/>
    <w:rsid w:val="00040E12"/>
    <w:rsid w:val="00044E2C"/>
    <w:rsid w:val="00082F1F"/>
    <w:rsid w:val="00087309"/>
    <w:rsid w:val="00092ADF"/>
    <w:rsid w:val="00093F28"/>
    <w:rsid w:val="000970DC"/>
    <w:rsid w:val="000B54F9"/>
    <w:rsid w:val="000D05BD"/>
    <w:rsid w:val="0012544B"/>
    <w:rsid w:val="00125D0E"/>
    <w:rsid w:val="001362D6"/>
    <w:rsid w:val="00140897"/>
    <w:rsid w:val="001C371F"/>
    <w:rsid w:val="001E4444"/>
    <w:rsid w:val="00217C02"/>
    <w:rsid w:val="00256CE6"/>
    <w:rsid w:val="002625B7"/>
    <w:rsid w:val="002C56CC"/>
    <w:rsid w:val="00310859"/>
    <w:rsid w:val="00317F59"/>
    <w:rsid w:val="00320DDD"/>
    <w:rsid w:val="00337A1C"/>
    <w:rsid w:val="00345A73"/>
    <w:rsid w:val="003D024A"/>
    <w:rsid w:val="003D1D94"/>
    <w:rsid w:val="003E4C04"/>
    <w:rsid w:val="004021B9"/>
    <w:rsid w:val="00456966"/>
    <w:rsid w:val="00467E94"/>
    <w:rsid w:val="004A65FA"/>
    <w:rsid w:val="004E482F"/>
    <w:rsid w:val="0050794E"/>
    <w:rsid w:val="00535D07"/>
    <w:rsid w:val="0056536D"/>
    <w:rsid w:val="005A7526"/>
    <w:rsid w:val="005C104D"/>
    <w:rsid w:val="005D1C00"/>
    <w:rsid w:val="005E07C3"/>
    <w:rsid w:val="00606199"/>
    <w:rsid w:val="006151A7"/>
    <w:rsid w:val="0065356F"/>
    <w:rsid w:val="00656A79"/>
    <w:rsid w:val="00685293"/>
    <w:rsid w:val="00685954"/>
    <w:rsid w:val="006B3B1A"/>
    <w:rsid w:val="006B5228"/>
    <w:rsid w:val="006C4C10"/>
    <w:rsid w:val="006D3A2A"/>
    <w:rsid w:val="006D4B0D"/>
    <w:rsid w:val="006D53DE"/>
    <w:rsid w:val="00773B75"/>
    <w:rsid w:val="007964E2"/>
    <w:rsid w:val="007A1AD9"/>
    <w:rsid w:val="007D2465"/>
    <w:rsid w:val="007D2A65"/>
    <w:rsid w:val="007E4673"/>
    <w:rsid w:val="00835898"/>
    <w:rsid w:val="00860199"/>
    <w:rsid w:val="00871574"/>
    <w:rsid w:val="00880740"/>
    <w:rsid w:val="008B252B"/>
    <w:rsid w:val="0090534C"/>
    <w:rsid w:val="009919D1"/>
    <w:rsid w:val="00992704"/>
    <w:rsid w:val="0099787E"/>
    <w:rsid w:val="009A5DB5"/>
    <w:rsid w:val="009B79BF"/>
    <w:rsid w:val="009C18F8"/>
    <w:rsid w:val="009D7780"/>
    <w:rsid w:val="009F7D84"/>
    <w:rsid w:val="00A454DB"/>
    <w:rsid w:val="00AE055D"/>
    <w:rsid w:val="00B1362F"/>
    <w:rsid w:val="00B47D1C"/>
    <w:rsid w:val="00B5319E"/>
    <w:rsid w:val="00B63E4A"/>
    <w:rsid w:val="00C07FDF"/>
    <w:rsid w:val="00C93492"/>
    <w:rsid w:val="00C95AA1"/>
    <w:rsid w:val="00CC6693"/>
    <w:rsid w:val="00CF5039"/>
    <w:rsid w:val="00D0285D"/>
    <w:rsid w:val="00D07367"/>
    <w:rsid w:val="00D26659"/>
    <w:rsid w:val="00D271B2"/>
    <w:rsid w:val="00D6559F"/>
    <w:rsid w:val="00DA73CC"/>
    <w:rsid w:val="00DB7033"/>
    <w:rsid w:val="00DE26F7"/>
    <w:rsid w:val="00DE7D24"/>
    <w:rsid w:val="00DF1C15"/>
    <w:rsid w:val="00DF21CC"/>
    <w:rsid w:val="00EA3BFF"/>
    <w:rsid w:val="00F256ED"/>
    <w:rsid w:val="00F42D55"/>
    <w:rsid w:val="00F65DB1"/>
    <w:rsid w:val="00F66AC6"/>
    <w:rsid w:val="00F7367F"/>
    <w:rsid w:val="00FB7C73"/>
    <w:rsid w:val="00FD0C94"/>
    <w:rsid w:val="00FE6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8673"/>
    <o:shapelayout v:ext="edit">
      <o:idmap v:ext="edit" data="1"/>
    </o:shapelayout>
  </w:shapeDefaults>
  <w:decimalSymbol w:val="."/>
  <w:listSeparator w:val=","/>
  <w14:docId w14:val="217176C8"/>
  <w15:chartTrackingRefBased/>
  <w15:docId w15:val="{352D34CF-AB29-4FB4-BD22-09F48645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verflowPunct w:val="0"/>
      <w:autoSpaceDE w:val="0"/>
      <w:autoSpaceDN w:val="0"/>
      <w:adjustRightInd w:val="0"/>
      <w:spacing w:before="240" w:after="60"/>
      <w:textAlignment w:val="baseline"/>
      <w:outlineLvl w:val="0"/>
    </w:pPr>
    <w:rPr>
      <w:rFonts w:ascii="Arial" w:hAnsi="Arial"/>
      <w:b/>
      <w:kern w:val="28"/>
      <w:sz w:val="28"/>
      <w:szCs w:val="20"/>
    </w:rPr>
  </w:style>
  <w:style w:type="paragraph" w:styleId="Heading2">
    <w:name w:val="heading 2"/>
    <w:basedOn w:val="Normal"/>
    <w:next w:val="Normal"/>
    <w:qFormat/>
    <w:pPr>
      <w:keepNext/>
      <w:overflowPunct w:val="0"/>
      <w:autoSpaceDE w:val="0"/>
      <w:autoSpaceDN w:val="0"/>
      <w:adjustRightInd w:val="0"/>
      <w:spacing w:before="240" w:after="60"/>
      <w:textAlignment w:val="baseline"/>
      <w:outlineLvl w:val="1"/>
    </w:pPr>
    <w:rPr>
      <w:rFonts w:ascii="Arial" w:hAnsi="Arial"/>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overflowPunct w:val="0"/>
      <w:autoSpaceDE w:val="0"/>
      <w:autoSpaceDN w:val="0"/>
      <w:adjustRightInd w:val="0"/>
      <w:textAlignment w:val="baseline"/>
    </w:pPr>
    <w:rPr>
      <w:sz w:val="20"/>
      <w:szCs w:val="20"/>
    </w:rPr>
  </w:style>
  <w:style w:type="paragraph" w:styleId="Footer">
    <w:name w:val="footer"/>
    <w:basedOn w:val="Normal"/>
    <w:pPr>
      <w:tabs>
        <w:tab w:val="center" w:pos="4320"/>
        <w:tab w:val="right" w:pos="8640"/>
      </w:tabs>
      <w:overflowPunct w:val="0"/>
      <w:autoSpaceDE w:val="0"/>
      <w:autoSpaceDN w:val="0"/>
      <w:adjustRightInd w:val="0"/>
      <w:textAlignment w:val="baseline"/>
    </w:pPr>
    <w:rPr>
      <w:sz w:val="20"/>
      <w:szCs w:val="20"/>
    </w:rPr>
  </w:style>
  <w:style w:type="paragraph" w:styleId="List2">
    <w:name w:val="List 2"/>
    <w:basedOn w:val="Normal"/>
    <w:pPr>
      <w:overflowPunct w:val="0"/>
      <w:autoSpaceDE w:val="0"/>
      <w:autoSpaceDN w:val="0"/>
      <w:adjustRightInd w:val="0"/>
      <w:ind w:left="720" w:hanging="360"/>
      <w:textAlignment w:val="baseline"/>
    </w:pPr>
    <w:rPr>
      <w:sz w:val="20"/>
      <w:szCs w:val="20"/>
    </w:rPr>
  </w:style>
  <w:style w:type="paragraph" w:styleId="List">
    <w:name w:val="List"/>
    <w:basedOn w:val="Normal"/>
    <w:pPr>
      <w:overflowPunct w:val="0"/>
      <w:autoSpaceDE w:val="0"/>
      <w:autoSpaceDN w:val="0"/>
      <w:adjustRightInd w:val="0"/>
      <w:ind w:left="360" w:hanging="360"/>
      <w:textAlignment w:val="baseline"/>
    </w:pPr>
    <w:rPr>
      <w:sz w:val="20"/>
      <w:szCs w:val="20"/>
    </w:rPr>
  </w:style>
  <w:style w:type="paragraph" w:styleId="BodyText2">
    <w:name w:val="Body Text 2"/>
    <w:basedOn w:val="Normal"/>
    <w:pPr>
      <w:overflowPunct w:val="0"/>
      <w:autoSpaceDE w:val="0"/>
      <w:autoSpaceDN w:val="0"/>
      <w:adjustRightInd w:val="0"/>
      <w:ind w:left="360"/>
      <w:textAlignment w:val="baseline"/>
    </w:pPr>
    <w:rPr>
      <w:b/>
      <w:sz w:val="20"/>
      <w:szCs w:val="20"/>
    </w:rPr>
  </w:style>
  <w:style w:type="paragraph" w:styleId="BalloonText">
    <w:name w:val="Balloon Text"/>
    <w:basedOn w:val="Normal"/>
    <w:link w:val="BalloonTextChar"/>
    <w:uiPriority w:val="99"/>
    <w:semiHidden/>
    <w:unhideWhenUsed/>
    <w:rsid w:val="00CF50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039"/>
    <w:rPr>
      <w:rFonts w:ascii="Segoe UI" w:hAnsi="Segoe UI" w:cs="Segoe UI"/>
      <w:sz w:val="18"/>
      <w:szCs w:val="18"/>
    </w:rPr>
  </w:style>
  <w:style w:type="character" w:styleId="CommentReference">
    <w:name w:val="annotation reference"/>
    <w:basedOn w:val="DefaultParagraphFont"/>
    <w:uiPriority w:val="99"/>
    <w:semiHidden/>
    <w:unhideWhenUsed/>
    <w:rsid w:val="000970DC"/>
    <w:rPr>
      <w:sz w:val="16"/>
      <w:szCs w:val="16"/>
    </w:rPr>
  </w:style>
  <w:style w:type="paragraph" w:styleId="CommentText">
    <w:name w:val="annotation text"/>
    <w:basedOn w:val="Normal"/>
    <w:link w:val="CommentTextChar"/>
    <w:uiPriority w:val="99"/>
    <w:semiHidden/>
    <w:unhideWhenUsed/>
    <w:rsid w:val="000970DC"/>
    <w:rPr>
      <w:sz w:val="20"/>
      <w:szCs w:val="20"/>
    </w:rPr>
  </w:style>
  <w:style w:type="character" w:customStyle="1" w:styleId="CommentTextChar">
    <w:name w:val="Comment Text Char"/>
    <w:basedOn w:val="DefaultParagraphFont"/>
    <w:link w:val="CommentText"/>
    <w:uiPriority w:val="99"/>
    <w:semiHidden/>
    <w:rsid w:val="000970DC"/>
  </w:style>
  <w:style w:type="paragraph" w:styleId="CommentSubject">
    <w:name w:val="annotation subject"/>
    <w:basedOn w:val="CommentText"/>
    <w:next w:val="CommentText"/>
    <w:link w:val="CommentSubjectChar"/>
    <w:uiPriority w:val="99"/>
    <w:semiHidden/>
    <w:unhideWhenUsed/>
    <w:rsid w:val="000970DC"/>
    <w:rPr>
      <w:b/>
      <w:bCs/>
    </w:rPr>
  </w:style>
  <w:style w:type="character" w:customStyle="1" w:styleId="CommentSubjectChar">
    <w:name w:val="Comment Subject Char"/>
    <w:basedOn w:val="CommentTextChar"/>
    <w:link w:val="CommentSubject"/>
    <w:uiPriority w:val="99"/>
    <w:semiHidden/>
    <w:rsid w:val="000970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59B21-262E-4FC5-9ED5-6074C99D6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864</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CPA Checklist</vt:lpstr>
    </vt:vector>
  </TitlesOfParts>
  <Company>Nevada Gaming Control Board</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CPA Checklist</dc:title>
  <dc:subject>Utilization of Internal Audit</dc:subject>
  <dc:creator>Nevada Gaming Control Board</dc:creator>
  <cp:keywords/>
  <cp:lastModifiedBy>Newell, Shelley</cp:lastModifiedBy>
  <cp:revision>4</cp:revision>
  <cp:lastPrinted>2018-02-09T15:07:00Z</cp:lastPrinted>
  <dcterms:created xsi:type="dcterms:W3CDTF">2024-10-01T15:58:00Z</dcterms:created>
  <dcterms:modified xsi:type="dcterms:W3CDTF">2024-10-08T15:27:00Z</dcterms:modified>
</cp:coreProperties>
</file>